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E5F49" w14:textId="77777777" w:rsidR="00BC27E6" w:rsidRDefault="001945A6">
      <w:pPr>
        <w:jc w:val="center"/>
        <w:rPr>
          <w:rFonts w:ascii="Times New Roman" w:hAnsi="Times New Roman"/>
          <w:b/>
          <w:bCs/>
          <w:sz w:val="28"/>
          <w:szCs w:val="28"/>
        </w:rPr>
      </w:pPr>
      <w:r w:rsidRPr="004B0F7C">
        <w:rPr>
          <w:noProof/>
          <w:lang w:eastAsia="fr-FR" w:bidi="ar-SA"/>
        </w:rPr>
        <w:drawing>
          <wp:anchor distT="0" distB="0" distL="114300" distR="114300" simplePos="0" relativeHeight="251659264" behindDoc="1" locked="0" layoutInCell="1" allowOverlap="1" wp14:anchorId="08FE861E" wp14:editId="399B5C9F">
            <wp:simplePos x="0" y="0"/>
            <wp:positionH relativeFrom="page">
              <wp:posOffset>609601</wp:posOffset>
            </wp:positionH>
            <wp:positionV relativeFrom="margin">
              <wp:align>top</wp:align>
            </wp:positionV>
            <wp:extent cx="1226820" cy="891540"/>
            <wp:effectExtent l="0" t="0" r="0" b="38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ND-CP-Gabarit .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6820" cy="891540"/>
                    </a:xfrm>
                    <a:prstGeom prst="rect">
                      <a:avLst/>
                    </a:prstGeom>
                  </pic:spPr>
                </pic:pic>
              </a:graphicData>
            </a:graphic>
            <wp14:sizeRelH relativeFrom="margin">
              <wp14:pctWidth>0</wp14:pctWidth>
            </wp14:sizeRelH>
            <wp14:sizeRelV relativeFrom="margin">
              <wp14:pctHeight>0</wp14:pctHeight>
            </wp14:sizeRelV>
          </wp:anchor>
        </w:drawing>
      </w:r>
    </w:p>
    <w:p w14:paraId="707A725F" w14:textId="77777777" w:rsidR="00BC27E6" w:rsidRDefault="00BC27E6">
      <w:pPr>
        <w:jc w:val="center"/>
        <w:rPr>
          <w:rFonts w:ascii="Times New Roman" w:hAnsi="Times New Roman"/>
          <w:b/>
          <w:bCs/>
        </w:rPr>
      </w:pPr>
    </w:p>
    <w:p w14:paraId="24829435" w14:textId="77777777" w:rsidR="00BC27E6" w:rsidRDefault="00BC27E6">
      <w:pPr>
        <w:jc w:val="center"/>
        <w:rPr>
          <w:rFonts w:ascii="Times New Roman" w:hAnsi="Times New Roman"/>
          <w:b/>
          <w:bCs/>
        </w:rPr>
      </w:pPr>
    </w:p>
    <w:p w14:paraId="407C8C19" w14:textId="77777777" w:rsidR="00F8605E" w:rsidRDefault="00F8605E">
      <w:pPr>
        <w:jc w:val="both"/>
        <w:rPr>
          <w:rFonts w:ascii="Times New Roman" w:hAnsi="Times New Roman"/>
          <w:sz w:val="16"/>
          <w:szCs w:val="16"/>
        </w:rPr>
      </w:pPr>
    </w:p>
    <w:p w14:paraId="05176291" w14:textId="77777777" w:rsidR="009B1FAB" w:rsidRDefault="009B1FAB" w:rsidP="00F8605E">
      <w:pPr>
        <w:rPr>
          <w:rFonts w:ascii="Times New Roman" w:hAnsi="Times New Roman"/>
          <w:bCs/>
          <w:sz w:val="16"/>
          <w:szCs w:val="16"/>
        </w:rPr>
      </w:pPr>
    </w:p>
    <w:p w14:paraId="6D2D1317" w14:textId="77777777" w:rsidR="009B1FAB" w:rsidRDefault="009B1FAB" w:rsidP="00F8605E">
      <w:pPr>
        <w:rPr>
          <w:rFonts w:ascii="Times New Roman" w:hAnsi="Times New Roman"/>
          <w:bCs/>
          <w:sz w:val="16"/>
          <w:szCs w:val="16"/>
        </w:rPr>
      </w:pPr>
    </w:p>
    <w:p w14:paraId="75423EF5" w14:textId="77777777" w:rsidR="00F8605E" w:rsidRPr="009B1FAB" w:rsidRDefault="00F8605E" w:rsidP="00F8605E">
      <w:pPr>
        <w:rPr>
          <w:rFonts w:ascii="Marianne" w:hAnsi="Marianne"/>
          <w:bCs/>
          <w:sz w:val="16"/>
          <w:szCs w:val="16"/>
        </w:rPr>
      </w:pPr>
      <w:r w:rsidRPr="009B1FAB">
        <w:rPr>
          <w:rFonts w:ascii="Marianne" w:hAnsi="Marianne"/>
          <w:bCs/>
          <w:sz w:val="16"/>
          <w:szCs w:val="16"/>
        </w:rPr>
        <w:t>Di</w:t>
      </w:r>
      <w:r w:rsidR="00611D3F" w:rsidRPr="009B1FAB">
        <w:rPr>
          <w:rFonts w:ascii="Marianne" w:hAnsi="Marianne"/>
          <w:bCs/>
          <w:sz w:val="16"/>
          <w:szCs w:val="16"/>
        </w:rPr>
        <w:t>rection générale des médias et des industries culturelles</w:t>
      </w:r>
    </w:p>
    <w:p w14:paraId="09762289" w14:textId="77777777" w:rsidR="00F8605E" w:rsidRPr="009B1FAB" w:rsidRDefault="00611D3F" w:rsidP="00F8605E">
      <w:pPr>
        <w:rPr>
          <w:rFonts w:ascii="Marianne" w:hAnsi="Marianne"/>
          <w:bCs/>
          <w:sz w:val="16"/>
          <w:szCs w:val="16"/>
        </w:rPr>
      </w:pPr>
      <w:r w:rsidRPr="009B1FAB">
        <w:rPr>
          <w:rFonts w:ascii="Marianne" w:hAnsi="Marianne"/>
          <w:bCs/>
          <w:sz w:val="16"/>
          <w:szCs w:val="16"/>
        </w:rPr>
        <w:t>Service du livre et de la lecture</w:t>
      </w:r>
    </w:p>
    <w:p w14:paraId="14179A0B" w14:textId="77777777" w:rsidR="00BC27E6" w:rsidRDefault="00BC27E6">
      <w:pPr>
        <w:jc w:val="center"/>
        <w:rPr>
          <w:rFonts w:ascii="Times New Roman" w:hAnsi="Times New Roman"/>
          <w:i/>
          <w:iCs/>
          <w:sz w:val="18"/>
          <w:szCs w:val="18"/>
        </w:rPr>
      </w:pPr>
    </w:p>
    <w:p w14:paraId="687D5B48" w14:textId="77777777" w:rsidR="009B1FAB" w:rsidRDefault="009B1FAB" w:rsidP="009B1FAB">
      <w:pPr>
        <w:keepNext/>
        <w:keepLines/>
        <w:widowControl/>
        <w:spacing w:before="40" w:line="259" w:lineRule="auto"/>
        <w:jc w:val="center"/>
        <w:outlineLvl w:val="1"/>
        <w:rPr>
          <w:rFonts w:asciiTheme="majorHAnsi" w:eastAsiaTheme="majorEastAsia" w:hAnsiTheme="majorHAnsi" w:cstheme="majorBidi"/>
          <w:color w:val="2E74B5" w:themeColor="accent1" w:themeShade="BF"/>
          <w:sz w:val="26"/>
          <w:szCs w:val="26"/>
          <w:lang w:eastAsia="en-US" w:bidi="ar-SA"/>
        </w:rPr>
      </w:pPr>
    </w:p>
    <w:p w14:paraId="2C23B758" w14:textId="77777777" w:rsidR="009B1FAB" w:rsidRDefault="009B1FAB" w:rsidP="009B1FAB">
      <w:pPr>
        <w:keepNext/>
        <w:keepLines/>
        <w:widowControl/>
        <w:spacing w:before="40" w:line="259" w:lineRule="auto"/>
        <w:jc w:val="center"/>
        <w:outlineLvl w:val="1"/>
        <w:rPr>
          <w:rFonts w:asciiTheme="majorHAnsi" w:eastAsiaTheme="majorEastAsia" w:hAnsiTheme="majorHAnsi" w:cstheme="majorBidi"/>
          <w:color w:val="2E74B5" w:themeColor="accent1" w:themeShade="BF"/>
          <w:sz w:val="26"/>
          <w:szCs w:val="26"/>
          <w:lang w:eastAsia="en-US" w:bidi="ar-SA"/>
        </w:rPr>
      </w:pPr>
    </w:p>
    <w:p w14:paraId="713D6ACE" w14:textId="430B6AF3" w:rsidR="009B1FAB" w:rsidRPr="004130AA" w:rsidRDefault="00FE6859" w:rsidP="009B1FAB">
      <w:pPr>
        <w:keepNext/>
        <w:keepLines/>
        <w:widowControl/>
        <w:spacing w:before="40" w:line="259" w:lineRule="auto"/>
        <w:jc w:val="center"/>
        <w:outlineLvl w:val="1"/>
        <w:rPr>
          <w:rFonts w:asciiTheme="majorHAnsi" w:eastAsiaTheme="majorEastAsia" w:hAnsiTheme="majorHAnsi" w:cstheme="majorBidi"/>
          <w:b/>
          <w:bCs/>
          <w:color w:val="2E74B5" w:themeColor="accent1" w:themeShade="BF"/>
          <w:sz w:val="26"/>
          <w:szCs w:val="26"/>
          <w:lang w:eastAsia="en-US" w:bidi="ar-SA"/>
        </w:rPr>
      </w:pPr>
      <w:r w:rsidRPr="004130AA">
        <w:rPr>
          <w:rFonts w:asciiTheme="majorHAnsi" w:eastAsiaTheme="majorEastAsia" w:hAnsiTheme="majorHAnsi" w:cstheme="majorBidi"/>
          <w:b/>
          <w:bCs/>
          <w:color w:val="2E74B5" w:themeColor="accent1" w:themeShade="BF"/>
          <w:sz w:val="26"/>
          <w:szCs w:val="26"/>
          <w:lang w:eastAsia="en-US" w:bidi="ar-SA"/>
        </w:rPr>
        <w:t xml:space="preserve">Ruralité : </w:t>
      </w:r>
      <w:r w:rsidR="000B6B8F" w:rsidRPr="004130AA">
        <w:rPr>
          <w:rFonts w:asciiTheme="majorHAnsi" w:eastAsiaTheme="majorEastAsia" w:hAnsiTheme="majorHAnsi" w:cstheme="majorBidi"/>
          <w:b/>
          <w:bCs/>
          <w:color w:val="2E74B5" w:themeColor="accent1" w:themeShade="BF"/>
          <w:sz w:val="26"/>
          <w:szCs w:val="26"/>
          <w:lang w:eastAsia="en-US" w:bidi="ar-SA"/>
        </w:rPr>
        <w:t>aide</w:t>
      </w:r>
      <w:r w:rsidRPr="004130AA">
        <w:rPr>
          <w:rFonts w:asciiTheme="majorHAnsi" w:eastAsiaTheme="majorEastAsia" w:hAnsiTheme="majorHAnsi" w:cstheme="majorBidi"/>
          <w:b/>
          <w:bCs/>
          <w:color w:val="2E74B5" w:themeColor="accent1" w:themeShade="BF"/>
          <w:sz w:val="26"/>
          <w:szCs w:val="26"/>
          <w:lang w:eastAsia="en-US" w:bidi="ar-SA"/>
        </w:rPr>
        <w:t xml:space="preserve"> en faveur des librairies</w:t>
      </w:r>
      <w:r w:rsidR="000B6B8F" w:rsidRPr="004130AA">
        <w:rPr>
          <w:rFonts w:asciiTheme="majorHAnsi" w:eastAsiaTheme="majorEastAsia" w:hAnsiTheme="majorHAnsi" w:cstheme="majorBidi"/>
          <w:b/>
          <w:bCs/>
          <w:color w:val="2E74B5" w:themeColor="accent1" w:themeShade="BF"/>
          <w:sz w:val="26"/>
          <w:szCs w:val="26"/>
          <w:lang w:eastAsia="en-US" w:bidi="ar-SA"/>
        </w:rPr>
        <w:t xml:space="preserve"> itinérantes rattachées à un établissement existant</w:t>
      </w:r>
    </w:p>
    <w:p w14:paraId="04005844" w14:textId="77777777" w:rsidR="000B6B8F" w:rsidRDefault="000B6B8F" w:rsidP="009B1FAB">
      <w:pPr>
        <w:keepNext/>
        <w:keepLines/>
        <w:widowControl/>
        <w:spacing w:before="40" w:line="259" w:lineRule="auto"/>
        <w:jc w:val="center"/>
        <w:outlineLvl w:val="1"/>
        <w:rPr>
          <w:rFonts w:asciiTheme="majorHAnsi" w:eastAsiaTheme="majorEastAsia" w:hAnsiTheme="majorHAnsi" w:cstheme="majorBidi"/>
          <w:color w:val="2E74B5" w:themeColor="accent1" w:themeShade="BF"/>
          <w:sz w:val="26"/>
          <w:szCs w:val="26"/>
          <w:lang w:eastAsia="en-US" w:bidi="ar-SA"/>
        </w:rPr>
      </w:pPr>
    </w:p>
    <w:p w14:paraId="1A12E5AC" w14:textId="77777777" w:rsidR="00CC00A0" w:rsidRDefault="00CC00A0" w:rsidP="00FE6859">
      <w:pPr>
        <w:rPr>
          <w:rFonts w:ascii="Arial" w:hAnsi="Arial" w:cs="Arial"/>
          <w:bCs/>
          <w:sz w:val="22"/>
          <w:szCs w:val="22"/>
        </w:rPr>
      </w:pPr>
    </w:p>
    <w:p w14:paraId="33F69C51" w14:textId="4D8A31ED" w:rsidR="00F03986" w:rsidRDefault="00CC00A0" w:rsidP="00CC00A0">
      <w:pPr>
        <w:jc w:val="both"/>
        <w:rPr>
          <w:rFonts w:ascii="Marianne" w:hAnsi="Marianne" w:cstheme="minorHAnsi"/>
          <w:bCs/>
        </w:rPr>
      </w:pPr>
      <w:r w:rsidRPr="009014DD">
        <w:rPr>
          <w:rFonts w:ascii="Marianne" w:hAnsi="Marianne" w:cstheme="minorHAnsi"/>
          <w:bCs/>
        </w:rPr>
        <w:t>Le dossier de presse du « Printemps de la ruralité » prévoit au point n°6</w:t>
      </w:r>
      <w:r w:rsidR="00777E64" w:rsidRPr="009014DD">
        <w:rPr>
          <w:rFonts w:ascii="Marianne" w:hAnsi="Marianne" w:cstheme="minorHAnsi"/>
          <w:bCs/>
        </w:rPr>
        <w:t xml:space="preserve"> </w:t>
      </w:r>
      <w:r w:rsidR="008C11E7" w:rsidRPr="009014DD">
        <w:rPr>
          <w:rFonts w:ascii="Marianne" w:hAnsi="Marianne" w:cstheme="minorHAnsi"/>
          <w:bCs/>
        </w:rPr>
        <w:t>de</w:t>
      </w:r>
      <w:r w:rsidR="007E737A" w:rsidRPr="009014DD">
        <w:rPr>
          <w:rFonts w:ascii="Marianne" w:hAnsi="Marianne" w:cstheme="minorHAnsi"/>
          <w:bCs/>
        </w:rPr>
        <w:t>ux mes</w:t>
      </w:r>
      <w:r w:rsidR="00F03986" w:rsidRPr="009014DD">
        <w:rPr>
          <w:rFonts w:ascii="Marianne" w:hAnsi="Marianne" w:cstheme="minorHAnsi"/>
          <w:bCs/>
        </w:rPr>
        <w:t xml:space="preserve">ures </w:t>
      </w:r>
      <w:r w:rsidR="00172B5E" w:rsidRPr="009014DD">
        <w:rPr>
          <w:rFonts w:ascii="Marianne" w:hAnsi="Marianne" w:cstheme="minorHAnsi"/>
          <w:bCs/>
        </w:rPr>
        <w:t>en faveur des librairies rurales qui se déclinent</w:t>
      </w:r>
      <w:r w:rsidR="00F03986" w:rsidRPr="009014DD">
        <w:rPr>
          <w:rFonts w:ascii="Marianne" w:hAnsi="Marianne" w:cstheme="minorHAnsi"/>
          <w:bCs/>
        </w:rPr>
        <w:t xml:space="preserve"> comme suit</w:t>
      </w:r>
      <w:r w:rsidR="00CC6566" w:rsidRPr="009014DD">
        <w:rPr>
          <w:rFonts w:ascii="Marianne" w:hAnsi="Marianne" w:cstheme="minorHAnsi"/>
          <w:bCs/>
        </w:rPr>
        <w:t> </w:t>
      </w:r>
      <w:r w:rsidRPr="009014DD">
        <w:rPr>
          <w:rFonts w:ascii="Marianne" w:hAnsi="Marianne" w:cstheme="minorHAnsi"/>
          <w:bCs/>
        </w:rPr>
        <w:t>:</w:t>
      </w:r>
    </w:p>
    <w:p w14:paraId="009C661D" w14:textId="77777777" w:rsidR="00D61416" w:rsidRPr="009014DD" w:rsidRDefault="00D61416" w:rsidP="00CC00A0">
      <w:pPr>
        <w:jc w:val="both"/>
        <w:rPr>
          <w:rFonts w:ascii="Marianne" w:hAnsi="Marianne" w:cstheme="minorHAnsi"/>
          <w:bCs/>
        </w:rPr>
      </w:pPr>
    </w:p>
    <w:p w14:paraId="76E24B39" w14:textId="71C10DA1" w:rsidR="00F03986" w:rsidRDefault="00815579" w:rsidP="00833977">
      <w:pPr>
        <w:pStyle w:val="Paragraphedeliste"/>
        <w:numPr>
          <w:ilvl w:val="0"/>
          <w:numId w:val="9"/>
        </w:numPr>
        <w:jc w:val="both"/>
        <w:rPr>
          <w:rFonts w:ascii="Marianne" w:hAnsi="Marianne" w:cstheme="minorHAnsi"/>
          <w:bCs/>
        </w:rPr>
      </w:pPr>
      <w:r w:rsidRPr="009014DD">
        <w:rPr>
          <w:rFonts w:ascii="Marianne" w:hAnsi="Marianne" w:cstheme="minorHAnsi"/>
          <w:b/>
        </w:rPr>
        <w:t>a</w:t>
      </w:r>
      <w:r w:rsidR="00172B5E" w:rsidRPr="009014DD">
        <w:rPr>
          <w:rFonts w:ascii="Marianne" w:hAnsi="Marianne" w:cstheme="minorHAnsi"/>
          <w:b/>
        </w:rPr>
        <w:t xml:space="preserve">ide à l’animation culturelle des librairies rurales permettant de </w:t>
      </w:r>
      <w:r w:rsidR="00172B5E" w:rsidRPr="009014DD">
        <w:rPr>
          <w:rFonts w:ascii="Marianne" w:hAnsi="Marianne" w:cstheme="minorHAnsi"/>
          <w:bCs/>
        </w:rPr>
        <w:t>fonder un partenariat durable entre l’Etat et les maires ruraux pour financer les librairies rurales et développer l’action culturelle</w:t>
      </w:r>
      <w:r w:rsidR="00D61416">
        <w:rPr>
          <w:rFonts w:ascii="Marianne" w:hAnsi="Marianne" w:cstheme="minorHAnsi"/>
          <w:bCs/>
        </w:rPr>
        <w:t> ;</w:t>
      </w:r>
    </w:p>
    <w:p w14:paraId="03DE99BE" w14:textId="77777777" w:rsidR="00D61416" w:rsidRPr="009014DD" w:rsidRDefault="00D61416" w:rsidP="00D61416">
      <w:pPr>
        <w:pStyle w:val="Paragraphedeliste"/>
        <w:jc w:val="both"/>
        <w:rPr>
          <w:rFonts w:ascii="Marianne" w:hAnsi="Marianne" w:cstheme="minorHAnsi"/>
          <w:bCs/>
        </w:rPr>
      </w:pPr>
    </w:p>
    <w:p w14:paraId="4C3C2051" w14:textId="77777777" w:rsidR="00D61416" w:rsidRDefault="00815579" w:rsidP="00F03986">
      <w:pPr>
        <w:pStyle w:val="Paragraphedeliste"/>
        <w:numPr>
          <w:ilvl w:val="0"/>
          <w:numId w:val="9"/>
        </w:numPr>
        <w:jc w:val="both"/>
        <w:rPr>
          <w:rFonts w:ascii="Marianne" w:hAnsi="Marianne" w:cstheme="minorHAnsi"/>
          <w:bCs/>
        </w:rPr>
      </w:pPr>
      <w:r w:rsidRPr="009014DD">
        <w:rPr>
          <w:rFonts w:ascii="Marianne" w:hAnsi="Marianne" w:cstheme="minorHAnsi"/>
          <w:b/>
        </w:rPr>
        <w:t>e</w:t>
      </w:r>
      <w:r w:rsidR="00172B5E" w:rsidRPr="009014DD">
        <w:rPr>
          <w:rFonts w:ascii="Marianne" w:hAnsi="Marianne" w:cstheme="minorHAnsi"/>
          <w:b/>
        </w:rPr>
        <w:t>xpérimenter de nouvelle forme d’itinérance</w:t>
      </w:r>
      <w:r w:rsidRPr="009014DD">
        <w:rPr>
          <w:rFonts w:ascii="Marianne" w:hAnsi="Marianne" w:cstheme="minorHAnsi"/>
          <w:b/>
        </w:rPr>
        <w:t xml:space="preserve"> </w:t>
      </w:r>
      <w:r w:rsidRPr="009014DD">
        <w:rPr>
          <w:rFonts w:ascii="Marianne" w:hAnsi="Marianne" w:cstheme="minorHAnsi"/>
          <w:bCs/>
        </w:rPr>
        <w:t>en cumulant la force de l’itinérance avec celle de librairies</w:t>
      </w:r>
      <w:r w:rsidR="00D61416">
        <w:rPr>
          <w:rFonts w:ascii="Marianne" w:hAnsi="Marianne" w:cstheme="minorHAnsi"/>
          <w:bCs/>
        </w:rPr>
        <w:t xml:space="preserve">. </w:t>
      </w:r>
    </w:p>
    <w:p w14:paraId="4CE84950" w14:textId="7E92FEDB" w:rsidR="00777E64" w:rsidRPr="00D61416" w:rsidRDefault="00D61416" w:rsidP="00D61416">
      <w:pPr>
        <w:jc w:val="both"/>
        <w:rPr>
          <w:rFonts w:ascii="Marianne" w:hAnsi="Marianne" w:cstheme="minorHAnsi"/>
          <w:bCs/>
        </w:rPr>
      </w:pPr>
      <w:r w:rsidRPr="00D61416">
        <w:rPr>
          <w:rFonts w:ascii="Marianne" w:hAnsi="Marianne" w:cstheme="minorHAnsi"/>
          <w:bCs/>
        </w:rPr>
        <w:t>C</w:t>
      </w:r>
      <w:r w:rsidR="00815579" w:rsidRPr="00D61416">
        <w:rPr>
          <w:rFonts w:ascii="Marianne" w:hAnsi="Marianne" w:cstheme="minorHAnsi"/>
          <w:bCs/>
          <w:u w:val="single"/>
        </w:rPr>
        <w:t>’est l’objet de cette présente fiche</w:t>
      </w:r>
      <w:r w:rsidRPr="00D61416">
        <w:rPr>
          <w:rFonts w:ascii="Marianne" w:hAnsi="Marianne" w:cstheme="minorHAnsi"/>
          <w:bCs/>
          <w:u w:val="single"/>
        </w:rPr>
        <w:t>,</w:t>
      </w:r>
      <w:r w:rsidRPr="00D61416">
        <w:rPr>
          <w:rFonts w:ascii="Marianne" w:hAnsi="Marianne" w:cstheme="minorHAnsi"/>
          <w:bCs/>
        </w:rPr>
        <w:t xml:space="preserve"> qui</w:t>
      </w:r>
      <w:r w:rsidRPr="00D61416">
        <w:rPr>
          <w:rFonts w:ascii="Marianne" w:hAnsi="Marianne" w:cstheme="minorHAnsi"/>
          <w:bCs/>
          <w:u w:val="single"/>
        </w:rPr>
        <w:t xml:space="preserve"> </w:t>
      </w:r>
      <w:r w:rsidR="00CC00A0" w:rsidRPr="00D61416">
        <w:rPr>
          <w:rFonts w:ascii="Marianne" w:hAnsi="Marianne" w:cstheme="minorHAnsi"/>
          <w:bCs/>
        </w:rPr>
        <w:t xml:space="preserve">vise </w:t>
      </w:r>
      <w:r w:rsidR="00777E64" w:rsidRPr="00D61416">
        <w:rPr>
          <w:rFonts w:ascii="Marianne" w:hAnsi="Marianne" w:cstheme="minorHAnsi"/>
          <w:bCs/>
        </w:rPr>
        <w:t xml:space="preserve">à </w:t>
      </w:r>
      <w:r w:rsidR="00CC6566" w:rsidRPr="00D61416">
        <w:rPr>
          <w:rFonts w:ascii="Marianne" w:hAnsi="Marianne" w:cstheme="minorHAnsi"/>
          <w:bCs/>
        </w:rPr>
        <w:t xml:space="preserve">préciser la méthode et les contours </w:t>
      </w:r>
      <w:r w:rsidR="00777E64" w:rsidRPr="00D61416">
        <w:rPr>
          <w:rFonts w:ascii="Marianne" w:hAnsi="Marianne" w:cstheme="minorHAnsi"/>
          <w:bCs/>
        </w:rPr>
        <w:t>d</w:t>
      </w:r>
      <w:r w:rsidRPr="00D61416">
        <w:rPr>
          <w:rFonts w:ascii="Marianne" w:hAnsi="Marianne" w:cstheme="minorHAnsi"/>
          <w:bCs/>
        </w:rPr>
        <w:t>e ce</w:t>
      </w:r>
      <w:r w:rsidR="00EB3378" w:rsidRPr="00D61416">
        <w:rPr>
          <w:rFonts w:ascii="Marianne" w:hAnsi="Marianne" w:cstheme="minorHAnsi"/>
          <w:bCs/>
        </w:rPr>
        <w:t xml:space="preserve"> second volet </w:t>
      </w:r>
      <w:r w:rsidR="00CC6566" w:rsidRPr="00D61416">
        <w:rPr>
          <w:rFonts w:ascii="Marianne" w:hAnsi="Marianne" w:cstheme="minorHAnsi"/>
          <w:bCs/>
        </w:rPr>
        <w:t>afin d</w:t>
      </w:r>
      <w:r>
        <w:rPr>
          <w:rFonts w:ascii="Marianne" w:hAnsi="Marianne" w:cstheme="minorHAnsi"/>
          <w:bCs/>
        </w:rPr>
        <w:t>’en</w:t>
      </w:r>
      <w:r w:rsidR="00CC6566" w:rsidRPr="00D61416">
        <w:rPr>
          <w:rFonts w:ascii="Marianne" w:hAnsi="Marianne" w:cstheme="minorHAnsi"/>
          <w:bCs/>
        </w:rPr>
        <w:t xml:space="preserve"> faciliter le déploiement par les services déconcentrés (DRAC et DAC).</w:t>
      </w:r>
    </w:p>
    <w:p w14:paraId="3D0882FC" w14:textId="6D4E5C76" w:rsidR="00CC00A0" w:rsidRPr="009014DD" w:rsidRDefault="00D61416" w:rsidP="00CC00A0">
      <w:pPr>
        <w:jc w:val="both"/>
        <w:rPr>
          <w:rFonts w:ascii="Marianne" w:hAnsi="Marianne" w:cstheme="minorHAnsi"/>
          <w:b/>
          <w:bCs/>
        </w:rPr>
      </w:pPr>
      <w:r>
        <w:rPr>
          <w:rFonts w:ascii="Marianne" w:hAnsi="Marianne" w:cstheme="minorHAnsi"/>
          <w:bCs/>
        </w:rPr>
        <w:t xml:space="preserve">Ce volet </w:t>
      </w:r>
      <w:r w:rsidR="00CC6566" w:rsidRPr="009014DD">
        <w:rPr>
          <w:rFonts w:ascii="Marianne" w:hAnsi="Marianne" w:cstheme="minorHAnsi"/>
          <w:bCs/>
        </w:rPr>
        <w:t xml:space="preserve">vise à apporter un soutien </w:t>
      </w:r>
      <w:r w:rsidR="00CC00A0" w:rsidRPr="009014DD">
        <w:rPr>
          <w:rFonts w:ascii="Marianne" w:hAnsi="Marianne" w:cstheme="minorHAnsi"/>
          <w:bCs/>
        </w:rPr>
        <w:t xml:space="preserve">aux </w:t>
      </w:r>
      <w:r w:rsidR="00CC00A0" w:rsidRPr="009014DD">
        <w:rPr>
          <w:rFonts w:ascii="Marianne" w:hAnsi="Marianne" w:cstheme="minorHAnsi"/>
          <w:b/>
        </w:rPr>
        <w:t>librairies itinérantes</w:t>
      </w:r>
      <w:r w:rsidR="00CC00A0" w:rsidRPr="009014DD">
        <w:rPr>
          <w:rFonts w:ascii="Marianne" w:hAnsi="Marianne" w:cstheme="minorHAnsi"/>
          <w:bCs/>
        </w:rPr>
        <w:t xml:space="preserve"> </w:t>
      </w:r>
      <w:r w:rsidR="00CC6566" w:rsidRPr="009014DD">
        <w:rPr>
          <w:rFonts w:ascii="Marianne" w:hAnsi="Marianne" w:cstheme="minorHAnsi"/>
          <w:b/>
        </w:rPr>
        <w:t xml:space="preserve">crées par des librairies </w:t>
      </w:r>
      <w:r w:rsidR="00CC6566" w:rsidRPr="009014DD">
        <w:rPr>
          <w:rFonts w:ascii="Marianne" w:hAnsi="Marianne"/>
          <w:b/>
          <w:bCs/>
        </w:rPr>
        <w:t xml:space="preserve">à condition qu’elles soient associées à des </w:t>
      </w:r>
      <w:bookmarkStart w:id="0" w:name="_Hlk178331021"/>
      <w:r w:rsidR="00CC6566" w:rsidRPr="009014DD">
        <w:rPr>
          <w:rFonts w:ascii="Marianne" w:hAnsi="Marianne"/>
          <w:b/>
          <w:bCs/>
        </w:rPr>
        <w:t>librairies gérant</w:t>
      </w:r>
      <w:r w:rsidR="00777E64" w:rsidRPr="009014DD">
        <w:rPr>
          <w:rFonts w:ascii="Marianne" w:hAnsi="Marianne"/>
          <w:b/>
          <w:bCs/>
        </w:rPr>
        <w:t xml:space="preserve"> déjà</w:t>
      </w:r>
      <w:r w:rsidR="00CC6566" w:rsidRPr="009014DD">
        <w:rPr>
          <w:rFonts w:ascii="Marianne" w:hAnsi="Marianne"/>
          <w:b/>
          <w:bCs/>
        </w:rPr>
        <w:t xml:space="preserve"> un </w:t>
      </w:r>
      <w:r w:rsidR="00777E64" w:rsidRPr="009014DD">
        <w:rPr>
          <w:rFonts w:ascii="Marianne" w:hAnsi="Marianne"/>
          <w:b/>
          <w:bCs/>
        </w:rPr>
        <w:t>fonds de commerce</w:t>
      </w:r>
      <w:r w:rsidR="009E339A" w:rsidRPr="009014DD">
        <w:rPr>
          <w:rFonts w:ascii="Marianne" w:hAnsi="Marianne"/>
          <w:b/>
          <w:bCs/>
        </w:rPr>
        <w:t>.</w:t>
      </w:r>
    </w:p>
    <w:bookmarkEnd w:id="0"/>
    <w:p w14:paraId="2E276DA7" w14:textId="77777777" w:rsidR="00CC6566" w:rsidRPr="009014DD" w:rsidRDefault="00CC6566" w:rsidP="00CC00A0">
      <w:pPr>
        <w:jc w:val="both"/>
        <w:rPr>
          <w:rFonts w:ascii="Marianne" w:hAnsi="Marianne" w:cstheme="minorHAnsi"/>
          <w:b/>
          <w:bCs/>
        </w:rPr>
      </w:pPr>
    </w:p>
    <w:p w14:paraId="43F0AED3" w14:textId="037F3DE1" w:rsidR="00CC6566" w:rsidRPr="009014DD" w:rsidRDefault="00D61416" w:rsidP="00CC00A0">
      <w:pPr>
        <w:jc w:val="both"/>
        <w:rPr>
          <w:rFonts w:ascii="Marianne" w:hAnsi="Marianne" w:cstheme="minorHAnsi"/>
        </w:rPr>
      </w:pPr>
      <w:r>
        <w:rPr>
          <w:rFonts w:ascii="Marianne" w:hAnsi="Marianne" w:cstheme="minorHAnsi"/>
        </w:rPr>
        <w:t>La</w:t>
      </w:r>
      <w:r w:rsidR="00CC6566" w:rsidRPr="009014DD">
        <w:rPr>
          <w:rFonts w:ascii="Marianne" w:hAnsi="Marianne" w:cstheme="minorHAnsi"/>
        </w:rPr>
        <w:t xml:space="preserve"> mesure </w:t>
      </w:r>
      <w:r w:rsidR="00424C8A">
        <w:rPr>
          <w:rFonts w:ascii="Marianne" w:hAnsi="Marianne" w:cstheme="minorHAnsi"/>
        </w:rPr>
        <w:t>a été</w:t>
      </w:r>
      <w:r w:rsidR="00CC6566" w:rsidRPr="009014DD">
        <w:rPr>
          <w:rFonts w:ascii="Marianne" w:hAnsi="Marianne" w:cstheme="minorHAnsi"/>
        </w:rPr>
        <w:t xml:space="preserve"> lancée dès </w:t>
      </w:r>
      <w:r w:rsidR="00CC6566" w:rsidRPr="009014DD">
        <w:rPr>
          <w:rFonts w:ascii="Marianne" w:hAnsi="Marianne" w:cstheme="minorHAnsi"/>
          <w:b/>
          <w:bCs/>
        </w:rPr>
        <w:t>2024 à titre expérimental</w:t>
      </w:r>
      <w:r w:rsidR="00CC6566" w:rsidRPr="009014DD">
        <w:rPr>
          <w:rFonts w:ascii="Marianne" w:hAnsi="Marianne" w:cstheme="minorHAnsi"/>
        </w:rPr>
        <w:t xml:space="preserve"> dans </w:t>
      </w:r>
      <w:r w:rsidR="009E339A" w:rsidRPr="009014DD">
        <w:rPr>
          <w:rFonts w:ascii="Marianne" w:hAnsi="Marianne" w:cstheme="minorHAnsi"/>
        </w:rPr>
        <w:t>de premiers</w:t>
      </w:r>
      <w:r w:rsidR="00CC6566" w:rsidRPr="009014DD">
        <w:rPr>
          <w:rFonts w:ascii="Marianne" w:hAnsi="Marianne" w:cstheme="minorHAnsi"/>
        </w:rPr>
        <w:t xml:space="preserve"> territoires</w:t>
      </w:r>
      <w:r w:rsidR="00424C8A">
        <w:rPr>
          <w:rFonts w:ascii="Marianne" w:hAnsi="Marianne" w:cstheme="minorHAnsi"/>
        </w:rPr>
        <w:t>. Deux projets ont ainsi pu être accompagnés cette même année.</w:t>
      </w:r>
      <w:r w:rsidR="00CC6566" w:rsidRPr="009014DD">
        <w:rPr>
          <w:rFonts w:ascii="Marianne" w:hAnsi="Marianne" w:cstheme="minorHAnsi"/>
        </w:rPr>
        <w:t xml:space="preserve"> </w:t>
      </w:r>
      <w:r w:rsidR="00424C8A">
        <w:rPr>
          <w:rFonts w:ascii="Marianne" w:hAnsi="Marianne" w:cstheme="minorHAnsi"/>
        </w:rPr>
        <w:t>De</w:t>
      </w:r>
      <w:r w:rsidR="00CC6566" w:rsidRPr="009014DD">
        <w:rPr>
          <w:rFonts w:ascii="Marianne" w:hAnsi="Marianne" w:cstheme="minorHAnsi"/>
        </w:rPr>
        <w:t xml:space="preserve"> </w:t>
      </w:r>
      <w:r w:rsidR="00CC6566" w:rsidRPr="009014DD">
        <w:rPr>
          <w:rFonts w:ascii="Marianne" w:hAnsi="Marianne" w:cstheme="minorHAnsi"/>
          <w:b/>
          <w:bCs/>
        </w:rPr>
        <w:t xml:space="preserve">nouvelles cibles seront assignées </w:t>
      </w:r>
      <w:r w:rsidR="00424C8A">
        <w:rPr>
          <w:rFonts w:ascii="Marianne" w:hAnsi="Marianne" w:cstheme="minorHAnsi"/>
          <w:b/>
          <w:bCs/>
        </w:rPr>
        <w:t>en</w:t>
      </w:r>
      <w:r w:rsidR="00CC6566" w:rsidRPr="009014DD">
        <w:rPr>
          <w:rFonts w:ascii="Marianne" w:hAnsi="Marianne" w:cstheme="minorHAnsi"/>
          <w:b/>
          <w:bCs/>
        </w:rPr>
        <w:t xml:space="preserve"> 2025</w:t>
      </w:r>
      <w:r w:rsidR="00CC6566" w:rsidRPr="009014DD">
        <w:rPr>
          <w:rFonts w:ascii="Marianne" w:hAnsi="Marianne" w:cstheme="minorHAnsi"/>
        </w:rPr>
        <w:t xml:space="preserve"> (</w:t>
      </w:r>
      <w:r w:rsidR="00CC6566" w:rsidRPr="009014DD">
        <w:rPr>
          <w:rFonts w:ascii="Marianne" w:hAnsi="Marianne" w:cstheme="minorHAnsi"/>
          <w:i/>
          <w:iCs/>
        </w:rPr>
        <w:t>V.</w:t>
      </w:r>
      <w:r w:rsidR="00CC6566" w:rsidRPr="009014DD">
        <w:rPr>
          <w:rFonts w:ascii="Marianne" w:hAnsi="Marianne" w:cstheme="minorHAnsi"/>
        </w:rPr>
        <w:t xml:space="preserve"> Dossier de presse du « Printemps de la ruralité »).</w:t>
      </w:r>
      <w:r w:rsidR="001E67E1" w:rsidRPr="009014DD">
        <w:rPr>
          <w:rStyle w:val="Appelnotedebasdep"/>
          <w:rFonts w:ascii="Marianne" w:hAnsi="Marianne" w:cstheme="minorHAnsi"/>
        </w:rPr>
        <w:footnoteReference w:id="1"/>
      </w:r>
    </w:p>
    <w:p w14:paraId="5437BADC" w14:textId="77777777" w:rsidR="00CC00A0" w:rsidRPr="009014DD" w:rsidRDefault="00CC00A0" w:rsidP="00CC00A0">
      <w:pPr>
        <w:jc w:val="both"/>
        <w:rPr>
          <w:rFonts w:ascii="Marianne" w:hAnsi="Marianne"/>
          <w:b/>
          <w:bCs/>
        </w:rPr>
      </w:pPr>
    </w:p>
    <w:p w14:paraId="79085CB7" w14:textId="40277585" w:rsidR="00CC00A0" w:rsidRPr="009014DD" w:rsidRDefault="00CC00A0" w:rsidP="00CC00A0">
      <w:pPr>
        <w:pStyle w:val="Paragraphedeliste"/>
        <w:widowControl/>
        <w:numPr>
          <w:ilvl w:val="0"/>
          <w:numId w:val="5"/>
        </w:numPr>
        <w:jc w:val="both"/>
        <w:rPr>
          <w:rFonts w:ascii="Marianne" w:hAnsi="Marianne"/>
        </w:rPr>
      </w:pPr>
      <w:r w:rsidRPr="009014DD">
        <w:rPr>
          <w:rFonts w:ascii="Marianne" w:hAnsi="Marianne"/>
          <w:u w:val="single"/>
        </w:rPr>
        <w:t>Description de la mesure</w:t>
      </w:r>
    </w:p>
    <w:p w14:paraId="43284A28" w14:textId="77777777" w:rsidR="00CC6566" w:rsidRPr="009014DD" w:rsidRDefault="00CC6566" w:rsidP="004130AA">
      <w:pPr>
        <w:pStyle w:val="Paragraphedeliste"/>
        <w:widowControl/>
        <w:ind w:left="360"/>
        <w:jc w:val="both"/>
        <w:rPr>
          <w:rFonts w:ascii="Marianne" w:hAnsi="Marianne"/>
        </w:rPr>
      </w:pPr>
    </w:p>
    <w:p w14:paraId="318149E5" w14:textId="21FBDD49" w:rsidR="00A47EF1" w:rsidRPr="009014DD" w:rsidRDefault="00A47EF1" w:rsidP="00A47EF1">
      <w:pPr>
        <w:jc w:val="both"/>
        <w:rPr>
          <w:rFonts w:ascii="Marianne" w:hAnsi="Marianne"/>
        </w:rPr>
      </w:pPr>
      <w:r w:rsidRPr="009014DD">
        <w:rPr>
          <w:rFonts w:ascii="Marianne" w:hAnsi="Marianne"/>
        </w:rPr>
        <w:t xml:space="preserve">Cette mesure </w:t>
      </w:r>
      <w:r w:rsidR="009E339A" w:rsidRPr="009014DD">
        <w:rPr>
          <w:rFonts w:ascii="Marianne" w:hAnsi="Marianne"/>
        </w:rPr>
        <w:t>viendra en soutien d</w:t>
      </w:r>
      <w:r w:rsidRPr="009014DD">
        <w:rPr>
          <w:rFonts w:ascii="Marianne" w:hAnsi="Marianne"/>
        </w:rPr>
        <w:t xml:space="preserve">es projets de librairies itinérantes portés par des librairies disposant déjà d’un </w:t>
      </w:r>
      <w:r w:rsidR="00CC6566" w:rsidRPr="009014DD">
        <w:rPr>
          <w:rFonts w:ascii="Marianne" w:hAnsi="Marianne"/>
        </w:rPr>
        <w:t>fonds de commerce fixe</w:t>
      </w:r>
      <w:r w:rsidRPr="009014DD">
        <w:rPr>
          <w:rFonts w:ascii="Marianne" w:hAnsi="Marianne"/>
        </w:rPr>
        <w:t>, afin de combiner les deux approches : un magasin ou un commerce implanté dans une collectivité territoriale enrichi par une proposition itinérante permettant d’aller à la rencontre des habitants</w:t>
      </w:r>
      <w:r w:rsidR="00CC6566" w:rsidRPr="009014DD">
        <w:rPr>
          <w:rFonts w:ascii="Marianne" w:hAnsi="Marianne"/>
        </w:rPr>
        <w:t xml:space="preserve"> en ruralité</w:t>
      </w:r>
      <w:r w:rsidRPr="009014DD">
        <w:rPr>
          <w:rFonts w:ascii="Marianne" w:hAnsi="Marianne"/>
        </w:rPr>
        <w:t>.</w:t>
      </w:r>
    </w:p>
    <w:p w14:paraId="798A221A" w14:textId="77777777" w:rsidR="00E53A70" w:rsidRPr="009014DD" w:rsidRDefault="00E53A70" w:rsidP="00A47EF1">
      <w:pPr>
        <w:jc w:val="both"/>
        <w:rPr>
          <w:rFonts w:ascii="Marianne" w:hAnsi="Marianne"/>
        </w:rPr>
      </w:pPr>
    </w:p>
    <w:p w14:paraId="03222137" w14:textId="1B2D08D2" w:rsidR="00CC00A0" w:rsidRPr="009014DD" w:rsidRDefault="00CC00A0" w:rsidP="004130AA">
      <w:pPr>
        <w:jc w:val="both"/>
        <w:rPr>
          <w:rFonts w:ascii="Marianne" w:hAnsi="Marianne"/>
          <w:u w:val="single"/>
        </w:rPr>
      </w:pPr>
      <w:r w:rsidRPr="009014DD">
        <w:rPr>
          <w:rFonts w:ascii="Marianne" w:hAnsi="Marianne"/>
          <w:u w:val="single"/>
        </w:rPr>
        <w:t>Assiette de l’aide</w:t>
      </w:r>
    </w:p>
    <w:p w14:paraId="5563A7C5" w14:textId="29B83170" w:rsidR="00CC00A0" w:rsidRPr="009014DD" w:rsidRDefault="00CC00A0" w:rsidP="00CC00A0">
      <w:pPr>
        <w:jc w:val="both"/>
        <w:rPr>
          <w:rFonts w:ascii="Marianne" w:hAnsi="Marianne"/>
        </w:rPr>
      </w:pPr>
      <w:r w:rsidRPr="009014DD">
        <w:rPr>
          <w:rFonts w:ascii="Marianne" w:hAnsi="Marianne"/>
        </w:rPr>
        <w:lastRenderedPageBreak/>
        <w:t xml:space="preserve">L’aide pourra couvrir </w:t>
      </w:r>
      <w:r w:rsidR="003E6F69" w:rsidRPr="009014DD">
        <w:rPr>
          <w:rFonts w:ascii="Marianne" w:hAnsi="Marianne"/>
        </w:rPr>
        <w:t>divers</w:t>
      </w:r>
      <w:r w:rsidR="00A47EF1" w:rsidRPr="009014DD">
        <w:rPr>
          <w:rFonts w:ascii="Marianne" w:hAnsi="Marianne"/>
        </w:rPr>
        <w:t>es</w:t>
      </w:r>
      <w:r w:rsidR="003E6F69" w:rsidRPr="009014DD">
        <w:rPr>
          <w:rFonts w:ascii="Marianne" w:hAnsi="Marianne"/>
        </w:rPr>
        <w:t xml:space="preserve"> </w:t>
      </w:r>
      <w:r w:rsidR="008C11E7" w:rsidRPr="009014DD">
        <w:rPr>
          <w:rFonts w:ascii="Marianne" w:hAnsi="Marianne"/>
        </w:rPr>
        <w:t>dépenses</w:t>
      </w:r>
      <w:r w:rsidR="00A47EF1" w:rsidRPr="009014DD">
        <w:rPr>
          <w:rFonts w:ascii="Marianne" w:hAnsi="Marianne"/>
        </w:rPr>
        <w:t xml:space="preserve"> (sans être exhaustif)</w:t>
      </w:r>
      <w:r w:rsidR="008C11E7" w:rsidRPr="009014DD">
        <w:rPr>
          <w:rFonts w:ascii="Marianne" w:hAnsi="Marianne"/>
        </w:rPr>
        <w:t> </w:t>
      </w:r>
      <w:r w:rsidRPr="009014DD">
        <w:rPr>
          <w:rFonts w:ascii="Marianne" w:hAnsi="Marianne"/>
        </w:rPr>
        <w:t>:</w:t>
      </w:r>
    </w:p>
    <w:p w14:paraId="6B2821A2" w14:textId="261B9278" w:rsidR="00CC00A0" w:rsidRPr="009014DD" w:rsidRDefault="00CC6566" w:rsidP="00CC00A0">
      <w:pPr>
        <w:pStyle w:val="Paragraphedeliste"/>
        <w:widowControl/>
        <w:numPr>
          <w:ilvl w:val="0"/>
          <w:numId w:val="4"/>
        </w:numPr>
        <w:spacing w:after="160" w:line="259" w:lineRule="auto"/>
        <w:jc w:val="both"/>
        <w:rPr>
          <w:rFonts w:ascii="Marianne" w:hAnsi="Marianne"/>
        </w:rPr>
      </w:pPr>
      <w:r w:rsidRPr="009014DD">
        <w:rPr>
          <w:rFonts w:ascii="Marianne" w:hAnsi="Marianne"/>
          <w:b/>
          <w:bCs/>
        </w:rPr>
        <w:t>l</w:t>
      </w:r>
      <w:r w:rsidR="00CC00A0" w:rsidRPr="009014DD">
        <w:rPr>
          <w:rFonts w:ascii="Marianne" w:hAnsi="Marianne"/>
          <w:b/>
          <w:bCs/>
        </w:rPr>
        <w:t>a création d’une librairie itinérante</w:t>
      </w:r>
      <w:r w:rsidR="00CC00A0" w:rsidRPr="009014DD">
        <w:rPr>
          <w:rFonts w:ascii="Marianne" w:hAnsi="Marianne"/>
        </w:rPr>
        <w:t>. Seraient alors soutenus l’achat d’un véhicule et les besoins matériels liés à son aménagement</w:t>
      </w:r>
      <w:r w:rsidRPr="009014DD">
        <w:rPr>
          <w:rFonts w:ascii="Marianne" w:hAnsi="Marianne"/>
        </w:rPr>
        <w:t> </w:t>
      </w:r>
      <w:r w:rsidR="00CC00A0" w:rsidRPr="009014DD">
        <w:rPr>
          <w:rFonts w:ascii="Marianne" w:hAnsi="Marianne"/>
        </w:rPr>
        <w:t xml:space="preserve">; </w:t>
      </w:r>
    </w:p>
    <w:p w14:paraId="483A8224" w14:textId="0ACECEBA" w:rsidR="00CC00A0" w:rsidRPr="009014DD" w:rsidRDefault="00CC00A0" w:rsidP="00CC00A0">
      <w:pPr>
        <w:pStyle w:val="Paragraphedeliste"/>
        <w:widowControl/>
        <w:numPr>
          <w:ilvl w:val="0"/>
          <w:numId w:val="4"/>
        </w:numPr>
        <w:spacing w:after="160" w:line="259" w:lineRule="auto"/>
        <w:jc w:val="both"/>
        <w:rPr>
          <w:rFonts w:ascii="Marianne" w:hAnsi="Marianne"/>
        </w:rPr>
      </w:pPr>
      <w:r w:rsidRPr="009014DD">
        <w:rPr>
          <w:rFonts w:ascii="Marianne" w:hAnsi="Marianne"/>
          <w:b/>
          <w:bCs/>
        </w:rPr>
        <w:t>le développement d’une librairie itinérante déjà existante</w:t>
      </w:r>
      <w:r w:rsidRPr="009014DD">
        <w:rPr>
          <w:rFonts w:ascii="Marianne" w:hAnsi="Marianne"/>
        </w:rPr>
        <w:t xml:space="preserve">. Seraient alors soutenus l’amélioration de l’animation proposée, l’élargissement du stock, </w:t>
      </w:r>
      <w:r w:rsidR="0079172A" w:rsidRPr="009014DD">
        <w:rPr>
          <w:rFonts w:ascii="Marianne" w:hAnsi="Marianne"/>
        </w:rPr>
        <w:t xml:space="preserve">l’allongement </w:t>
      </w:r>
      <w:r w:rsidRPr="009014DD">
        <w:rPr>
          <w:rFonts w:ascii="Marianne" w:hAnsi="Marianne"/>
        </w:rPr>
        <w:t>de la période d’itinérance, le développement de nouveaux projets, etc.</w:t>
      </w:r>
    </w:p>
    <w:p w14:paraId="3C4F14DA" w14:textId="77777777" w:rsidR="00512486" w:rsidRPr="009014DD" w:rsidRDefault="00512486" w:rsidP="00AF6349">
      <w:pPr>
        <w:jc w:val="both"/>
        <w:rPr>
          <w:rFonts w:ascii="Marianne" w:hAnsi="Marianne"/>
        </w:rPr>
      </w:pPr>
    </w:p>
    <w:p w14:paraId="545B099D" w14:textId="1AA20536" w:rsidR="00512486" w:rsidRPr="009014DD" w:rsidRDefault="00512486" w:rsidP="00AF6349">
      <w:pPr>
        <w:jc w:val="both"/>
        <w:rPr>
          <w:rFonts w:ascii="Marianne" w:hAnsi="Marianne"/>
        </w:rPr>
      </w:pPr>
      <w:r w:rsidRPr="009014DD">
        <w:rPr>
          <w:rFonts w:ascii="Marianne" w:hAnsi="Marianne"/>
        </w:rPr>
        <w:t>Le soutien du ministère de la culture pourra également contribuer de façon transitoire aux besoins de fonctionnement de l’activité itinérante, dont une partie des dépenses de personnel qui s’attache à ce projet</w:t>
      </w:r>
      <w:r w:rsidR="006B68DF" w:rsidRPr="009014DD">
        <w:rPr>
          <w:rFonts w:ascii="Marianne" w:hAnsi="Marianne"/>
        </w:rPr>
        <w:t>. Il conviendra cependant d’indiquer explicitement dans la convention-cadre triennale que ce soutien aux besoins de fonctionnement est dégressif,</w:t>
      </w:r>
      <w:r w:rsidRPr="009014DD">
        <w:rPr>
          <w:rFonts w:ascii="Marianne" w:hAnsi="Marianne"/>
        </w:rPr>
        <w:t xml:space="preserve"> de façon à s’éteindre au terme de ses trois ans.</w:t>
      </w:r>
    </w:p>
    <w:p w14:paraId="72E52125" w14:textId="77777777" w:rsidR="00CC00A0" w:rsidRPr="009014DD" w:rsidRDefault="00CC00A0" w:rsidP="00CC00A0">
      <w:pPr>
        <w:jc w:val="both"/>
        <w:rPr>
          <w:rFonts w:ascii="Arial" w:hAnsi="Arial" w:cs="Arial"/>
          <w:bCs/>
          <w:sz w:val="22"/>
          <w:szCs w:val="22"/>
        </w:rPr>
      </w:pPr>
    </w:p>
    <w:p w14:paraId="2837CE91" w14:textId="42A502C7" w:rsidR="00CC00A0" w:rsidRPr="009014DD" w:rsidRDefault="00CC00A0" w:rsidP="00CC00A0">
      <w:pPr>
        <w:pStyle w:val="Paragraphedeliste"/>
        <w:widowControl/>
        <w:numPr>
          <w:ilvl w:val="0"/>
          <w:numId w:val="5"/>
        </w:numPr>
        <w:spacing w:after="160" w:line="259" w:lineRule="auto"/>
        <w:rPr>
          <w:rFonts w:ascii="Marianne" w:hAnsi="Marianne"/>
          <w:u w:val="single"/>
        </w:rPr>
      </w:pPr>
      <w:r w:rsidRPr="009014DD">
        <w:rPr>
          <w:rFonts w:ascii="Marianne" w:hAnsi="Marianne"/>
          <w:u w:val="single"/>
        </w:rPr>
        <w:t>L</w:t>
      </w:r>
      <w:r w:rsidR="004130AA" w:rsidRPr="009014DD">
        <w:rPr>
          <w:rFonts w:ascii="Marianne" w:hAnsi="Marianne"/>
          <w:u w:val="single"/>
        </w:rPr>
        <w:t>i</w:t>
      </w:r>
      <w:r w:rsidRPr="009014DD">
        <w:rPr>
          <w:rFonts w:ascii="Marianne" w:hAnsi="Marianne"/>
          <w:u w:val="single"/>
        </w:rPr>
        <w:t>brairies éligibles</w:t>
      </w:r>
    </w:p>
    <w:p w14:paraId="7FFC51DC" w14:textId="2128A7B8" w:rsidR="00CC00A0" w:rsidRPr="009014DD" w:rsidRDefault="008C11E7" w:rsidP="00CC00A0">
      <w:pPr>
        <w:jc w:val="both"/>
        <w:rPr>
          <w:rFonts w:ascii="Marianne" w:hAnsi="Marianne"/>
        </w:rPr>
      </w:pPr>
      <w:r w:rsidRPr="009014DD">
        <w:rPr>
          <w:rFonts w:ascii="Marianne" w:hAnsi="Marianne"/>
        </w:rPr>
        <w:t>Pour être éligible la libraire devra réunir</w:t>
      </w:r>
      <w:r w:rsidR="0079172A" w:rsidRPr="009014DD">
        <w:rPr>
          <w:rFonts w:ascii="Marianne" w:hAnsi="Marianne"/>
        </w:rPr>
        <w:t xml:space="preserve"> l’ensemble</w:t>
      </w:r>
      <w:r w:rsidRPr="009014DD">
        <w:rPr>
          <w:rFonts w:ascii="Marianne" w:hAnsi="Marianne"/>
        </w:rPr>
        <w:t xml:space="preserve"> l</w:t>
      </w:r>
      <w:r w:rsidR="00CC00A0" w:rsidRPr="009014DD">
        <w:rPr>
          <w:rFonts w:ascii="Marianne" w:hAnsi="Marianne"/>
        </w:rPr>
        <w:t>es critères suivants</w:t>
      </w:r>
      <w:r w:rsidR="001E67E1" w:rsidRPr="009014DD">
        <w:rPr>
          <w:rFonts w:ascii="Marianne" w:hAnsi="Marianne"/>
        </w:rPr>
        <w:t> :</w:t>
      </w:r>
      <w:r w:rsidR="00CC00A0" w:rsidRPr="009014DD">
        <w:rPr>
          <w:rFonts w:ascii="Marianne" w:hAnsi="Marianne"/>
        </w:rPr>
        <w:t xml:space="preserve"> </w:t>
      </w:r>
    </w:p>
    <w:p w14:paraId="0DDD662D" w14:textId="668ACACC" w:rsidR="00CC00A0" w:rsidRPr="009014DD" w:rsidRDefault="00CC6566" w:rsidP="00CC00A0">
      <w:pPr>
        <w:pStyle w:val="Paragraphedeliste"/>
        <w:widowControl/>
        <w:numPr>
          <w:ilvl w:val="0"/>
          <w:numId w:val="6"/>
        </w:numPr>
        <w:spacing w:after="160" w:line="259" w:lineRule="auto"/>
        <w:jc w:val="both"/>
        <w:rPr>
          <w:rFonts w:ascii="Marianne" w:hAnsi="Marianne"/>
        </w:rPr>
      </w:pPr>
      <w:r w:rsidRPr="009014DD">
        <w:rPr>
          <w:rFonts w:ascii="Marianne" w:hAnsi="Marianne"/>
        </w:rPr>
        <w:t>r</w:t>
      </w:r>
      <w:r w:rsidR="00CC00A0" w:rsidRPr="009014DD">
        <w:rPr>
          <w:rFonts w:ascii="Marianne" w:hAnsi="Marianne"/>
        </w:rPr>
        <w:t>emplir les critères de la loi « Darcos » (article L</w:t>
      </w:r>
      <w:r w:rsidRPr="009014DD">
        <w:rPr>
          <w:rFonts w:ascii="Marianne" w:hAnsi="Marianne"/>
        </w:rPr>
        <w:t>. </w:t>
      </w:r>
      <w:r w:rsidR="00CC00A0" w:rsidRPr="009014DD">
        <w:rPr>
          <w:rFonts w:ascii="Marianne" w:hAnsi="Marianne"/>
        </w:rPr>
        <w:t>2251-5 du code général des collectivités territoriales)</w:t>
      </w:r>
      <w:r w:rsidR="009E339A" w:rsidRPr="009014DD">
        <w:rPr>
          <w:rFonts w:ascii="Marianne" w:hAnsi="Marianne"/>
        </w:rPr>
        <w:t> </w:t>
      </w:r>
      <w:r w:rsidR="00E53A70" w:rsidRPr="009014DD">
        <w:rPr>
          <w:rStyle w:val="Appelnotedebasdep"/>
          <w:rFonts w:ascii="Marianne" w:hAnsi="Marianne"/>
        </w:rPr>
        <w:footnoteReference w:id="2"/>
      </w:r>
      <w:r w:rsidR="009E339A" w:rsidRPr="009014DD">
        <w:rPr>
          <w:rFonts w:ascii="Marianne" w:hAnsi="Marianne"/>
        </w:rPr>
        <w:t>;</w:t>
      </w:r>
    </w:p>
    <w:p w14:paraId="01A58C91" w14:textId="0F390664" w:rsidR="00CC00A0" w:rsidRPr="009014DD" w:rsidRDefault="00CC6566" w:rsidP="00CC00A0">
      <w:pPr>
        <w:pStyle w:val="Paragraphedeliste"/>
        <w:widowControl/>
        <w:numPr>
          <w:ilvl w:val="0"/>
          <w:numId w:val="6"/>
        </w:numPr>
        <w:spacing w:after="160" w:line="259" w:lineRule="auto"/>
        <w:jc w:val="both"/>
        <w:rPr>
          <w:rFonts w:ascii="Marianne" w:hAnsi="Marianne"/>
        </w:rPr>
      </w:pPr>
      <w:r w:rsidRPr="009014DD">
        <w:rPr>
          <w:rFonts w:ascii="Marianne" w:hAnsi="Marianne"/>
        </w:rPr>
        <w:t>d</w:t>
      </w:r>
      <w:r w:rsidR="00CC00A0" w:rsidRPr="009014DD">
        <w:rPr>
          <w:rFonts w:ascii="Marianne" w:hAnsi="Marianne"/>
        </w:rPr>
        <w:t xml:space="preserve">isposer </w:t>
      </w:r>
      <w:r w:rsidR="001E67E1" w:rsidRPr="009014DD">
        <w:rPr>
          <w:rFonts w:ascii="Marianne" w:hAnsi="Marianne"/>
        </w:rPr>
        <w:t xml:space="preserve">dès à présent </w:t>
      </w:r>
      <w:r w:rsidR="001A2029" w:rsidRPr="009014DD">
        <w:rPr>
          <w:rFonts w:ascii="Marianne" w:hAnsi="Marianne"/>
        </w:rPr>
        <w:t>d’un fonds de commerce fixe </w:t>
      </w:r>
      <w:r w:rsidRPr="009014DD">
        <w:rPr>
          <w:rFonts w:ascii="Marianne" w:hAnsi="Marianne"/>
        </w:rPr>
        <w:t>;</w:t>
      </w:r>
    </w:p>
    <w:p w14:paraId="085401F6" w14:textId="7B5C0601" w:rsidR="00CC00A0" w:rsidRDefault="00CC6566" w:rsidP="00CC00A0">
      <w:pPr>
        <w:pStyle w:val="Paragraphedeliste"/>
        <w:widowControl/>
        <w:numPr>
          <w:ilvl w:val="0"/>
          <w:numId w:val="6"/>
        </w:numPr>
        <w:spacing w:after="160" w:line="259" w:lineRule="auto"/>
        <w:jc w:val="both"/>
        <w:rPr>
          <w:rFonts w:ascii="Marianne" w:hAnsi="Marianne"/>
        </w:rPr>
      </w:pPr>
      <w:r w:rsidRPr="009014DD">
        <w:rPr>
          <w:rFonts w:ascii="Marianne" w:hAnsi="Marianne"/>
        </w:rPr>
        <w:t>c</w:t>
      </w:r>
      <w:r w:rsidR="00CC00A0" w:rsidRPr="009014DD">
        <w:rPr>
          <w:rFonts w:ascii="Marianne" w:hAnsi="Marianne"/>
        </w:rPr>
        <w:t xml:space="preserve">ompter au moins </w:t>
      </w:r>
      <w:r w:rsidR="00777E64" w:rsidRPr="009014DD">
        <w:rPr>
          <w:rFonts w:ascii="Marianne" w:hAnsi="Marianne"/>
        </w:rPr>
        <w:t xml:space="preserve">deux </w:t>
      </w:r>
      <w:r w:rsidR="00CC00A0" w:rsidRPr="009014DD">
        <w:rPr>
          <w:rFonts w:ascii="Marianne" w:hAnsi="Marianne"/>
        </w:rPr>
        <w:t>ans d’activité et réaliser un chiffre d’affaires d’au moins 200 K€/an sur les deux derniers exercices comptables</w:t>
      </w:r>
      <w:r w:rsidR="00A47EF1" w:rsidRPr="009014DD">
        <w:rPr>
          <w:rFonts w:ascii="Marianne" w:hAnsi="Marianne"/>
        </w:rPr>
        <w:t>.</w:t>
      </w:r>
    </w:p>
    <w:p w14:paraId="41CB460D" w14:textId="77777777" w:rsidR="00424C8A" w:rsidRPr="009014DD" w:rsidRDefault="00424C8A" w:rsidP="00424C8A">
      <w:pPr>
        <w:pStyle w:val="Paragraphedeliste"/>
        <w:widowControl/>
        <w:spacing w:after="160" w:line="259" w:lineRule="auto"/>
        <w:ind w:left="360"/>
        <w:jc w:val="both"/>
        <w:rPr>
          <w:rFonts w:ascii="Marianne" w:hAnsi="Marianne"/>
        </w:rPr>
      </w:pPr>
    </w:p>
    <w:p w14:paraId="19DBE0A9" w14:textId="75399FF7" w:rsidR="00CC00A0" w:rsidRPr="009014DD" w:rsidRDefault="00CC00A0" w:rsidP="00CC00A0">
      <w:pPr>
        <w:pStyle w:val="Paragraphedeliste"/>
        <w:widowControl/>
        <w:numPr>
          <w:ilvl w:val="0"/>
          <w:numId w:val="5"/>
        </w:numPr>
        <w:jc w:val="both"/>
        <w:rPr>
          <w:rFonts w:ascii="Marianne" w:hAnsi="Marianne"/>
          <w:u w:val="single"/>
        </w:rPr>
      </w:pPr>
      <w:r w:rsidRPr="009014DD">
        <w:rPr>
          <w:rFonts w:ascii="Marianne" w:hAnsi="Marianne"/>
          <w:u w:val="single"/>
        </w:rPr>
        <w:t>C</w:t>
      </w:r>
      <w:r w:rsidR="004130AA" w:rsidRPr="009014DD">
        <w:rPr>
          <w:rFonts w:ascii="Marianne" w:hAnsi="Marianne"/>
          <w:u w:val="single"/>
        </w:rPr>
        <w:t>r</w:t>
      </w:r>
      <w:r w:rsidRPr="009014DD">
        <w:rPr>
          <w:rFonts w:ascii="Marianne" w:hAnsi="Marianne"/>
          <w:u w:val="single"/>
        </w:rPr>
        <w:t>itères de sélection des projets.</w:t>
      </w:r>
    </w:p>
    <w:p w14:paraId="23465FE7" w14:textId="77777777" w:rsidR="00CC00A0" w:rsidRPr="009014DD" w:rsidRDefault="00CC00A0" w:rsidP="00CC00A0">
      <w:pPr>
        <w:jc w:val="both"/>
        <w:rPr>
          <w:rFonts w:ascii="Marianne" w:hAnsi="Marianne"/>
        </w:rPr>
      </w:pPr>
    </w:p>
    <w:p w14:paraId="5DD9F6B6" w14:textId="590F95EF" w:rsidR="00CC00A0" w:rsidRPr="009014DD" w:rsidRDefault="00CC00A0" w:rsidP="00CC00A0">
      <w:pPr>
        <w:jc w:val="both"/>
        <w:rPr>
          <w:rFonts w:ascii="Marianne" w:hAnsi="Marianne"/>
        </w:rPr>
      </w:pPr>
      <w:r w:rsidRPr="009014DD">
        <w:rPr>
          <w:rFonts w:ascii="Marianne" w:hAnsi="Marianne"/>
        </w:rPr>
        <w:t>Les DRAC</w:t>
      </w:r>
      <w:r w:rsidR="00B924C1" w:rsidRPr="009014DD">
        <w:rPr>
          <w:rFonts w:ascii="Marianne" w:hAnsi="Marianne"/>
        </w:rPr>
        <w:t>/DAC</w:t>
      </w:r>
      <w:r w:rsidRPr="009014DD">
        <w:rPr>
          <w:rFonts w:ascii="Marianne" w:hAnsi="Marianne"/>
        </w:rPr>
        <w:t xml:space="preserve"> </w:t>
      </w:r>
      <w:r w:rsidR="00B924C1" w:rsidRPr="009014DD">
        <w:rPr>
          <w:rFonts w:ascii="Marianne" w:hAnsi="Marianne"/>
        </w:rPr>
        <w:t>porteront</w:t>
      </w:r>
      <w:r w:rsidRPr="009014DD">
        <w:rPr>
          <w:rFonts w:ascii="Marianne" w:hAnsi="Marianne"/>
        </w:rPr>
        <w:t xml:space="preserve"> une attention particulière à la situation financière et économique de la librairie existante. Seuls des projets d’itinérance portés par des librairies sédentaires disposant d’une situation financière </w:t>
      </w:r>
      <w:r w:rsidR="00A47EF1" w:rsidRPr="009014DD">
        <w:rPr>
          <w:rFonts w:ascii="Marianne" w:hAnsi="Marianne"/>
        </w:rPr>
        <w:t xml:space="preserve">solide </w:t>
      </w:r>
      <w:r w:rsidRPr="009014DD">
        <w:rPr>
          <w:rFonts w:ascii="Marianne" w:hAnsi="Marianne"/>
        </w:rPr>
        <w:t xml:space="preserve">(soutenabilité des </w:t>
      </w:r>
      <w:r w:rsidRPr="009014DD">
        <w:rPr>
          <w:rFonts w:ascii="Marianne" w:hAnsi="Marianne"/>
        </w:rPr>
        <w:lastRenderedPageBreak/>
        <w:t xml:space="preserve">dettes, résultat bénéficiaire, etc.) </w:t>
      </w:r>
      <w:r w:rsidR="00B924C1" w:rsidRPr="009014DD">
        <w:rPr>
          <w:rFonts w:ascii="Marianne" w:hAnsi="Marianne"/>
        </w:rPr>
        <w:t xml:space="preserve">doivent </w:t>
      </w:r>
      <w:r w:rsidRPr="009014DD">
        <w:rPr>
          <w:rFonts w:ascii="Marianne" w:hAnsi="Marianne"/>
        </w:rPr>
        <w:t xml:space="preserve">être soutenus, </w:t>
      </w:r>
      <w:r w:rsidR="00B924C1" w:rsidRPr="009014DD">
        <w:rPr>
          <w:rFonts w:ascii="Marianne" w:hAnsi="Marianne"/>
        </w:rPr>
        <w:t>en raison de la difficulté à dégager des bénéfices avec un</w:t>
      </w:r>
      <w:r w:rsidRPr="009014DD">
        <w:rPr>
          <w:rFonts w:ascii="Marianne" w:hAnsi="Marianne"/>
        </w:rPr>
        <w:t xml:space="preserve"> projet </w:t>
      </w:r>
      <w:r w:rsidR="009E339A" w:rsidRPr="009014DD">
        <w:rPr>
          <w:rFonts w:ascii="Marianne" w:hAnsi="Marianne"/>
        </w:rPr>
        <w:t>itinérant.</w:t>
      </w:r>
    </w:p>
    <w:p w14:paraId="0DDA7D23" w14:textId="77777777" w:rsidR="00CC00A0" w:rsidRPr="009014DD" w:rsidRDefault="00CC00A0" w:rsidP="00CC00A0">
      <w:pPr>
        <w:jc w:val="both"/>
        <w:rPr>
          <w:rFonts w:ascii="Marianne" w:hAnsi="Marianne"/>
        </w:rPr>
      </w:pPr>
    </w:p>
    <w:p w14:paraId="11FF531A" w14:textId="4118F74C" w:rsidR="00CC00A0" w:rsidRPr="009014DD" w:rsidRDefault="00CC00A0" w:rsidP="00CC00A0">
      <w:pPr>
        <w:jc w:val="both"/>
        <w:rPr>
          <w:rFonts w:ascii="Marianne" w:hAnsi="Marianne"/>
        </w:rPr>
      </w:pPr>
      <w:r w:rsidRPr="009014DD">
        <w:rPr>
          <w:rFonts w:ascii="Marianne" w:hAnsi="Marianne"/>
        </w:rPr>
        <w:t>Les projets de librairie itinérante peuvent être portés par des librairies installées en zone urbaine ou rurale. En revanche, le projet d’itinérance doit bénéficier substantiellement aux populations situées dans des communes rurales au sens de l’INSEE</w:t>
      </w:r>
      <w:r w:rsidR="00143632" w:rsidRPr="009014DD">
        <w:rPr>
          <w:rStyle w:val="Appelnotedebasdep"/>
          <w:rFonts w:ascii="Marianne" w:hAnsi="Marianne"/>
        </w:rPr>
        <w:footnoteReference w:id="3"/>
      </w:r>
      <w:r w:rsidR="009E339A" w:rsidRPr="009014DD">
        <w:rPr>
          <w:rFonts w:ascii="Marianne" w:hAnsi="Marianne"/>
        </w:rPr>
        <w:t xml:space="preserve"> </w:t>
      </w:r>
      <w:r w:rsidRPr="009014DD">
        <w:rPr>
          <w:rFonts w:ascii="Marianne" w:hAnsi="Marianne"/>
        </w:rPr>
        <w:t>même si une partie de l’itinérance peut concerner des villes de taille plus importante, des quartiers prioritaires de la politique de la ville, etc.</w:t>
      </w:r>
    </w:p>
    <w:p w14:paraId="0B23C672" w14:textId="77777777" w:rsidR="00CC00A0" w:rsidRPr="009014DD" w:rsidRDefault="00CC00A0" w:rsidP="00CC00A0">
      <w:pPr>
        <w:jc w:val="both"/>
        <w:rPr>
          <w:rFonts w:ascii="Marianne" w:hAnsi="Marianne"/>
        </w:rPr>
      </w:pPr>
    </w:p>
    <w:p w14:paraId="7680A727" w14:textId="6CC1D8E0" w:rsidR="00CC00A0" w:rsidRPr="009014DD" w:rsidRDefault="00CC00A0" w:rsidP="00CC00A0">
      <w:pPr>
        <w:jc w:val="both"/>
        <w:rPr>
          <w:rFonts w:ascii="Marianne" w:hAnsi="Marianne"/>
        </w:rPr>
      </w:pPr>
      <w:r w:rsidRPr="009014DD">
        <w:rPr>
          <w:rFonts w:ascii="Marianne" w:hAnsi="Marianne"/>
        </w:rPr>
        <w:t>Les DRAC</w:t>
      </w:r>
      <w:r w:rsidR="00B924C1" w:rsidRPr="009014DD">
        <w:rPr>
          <w:rFonts w:ascii="Marianne" w:hAnsi="Marianne"/>
        </w:rPr>
        <w:t>/DAC</w:t>
      </w:r>
      <w:r w:rsidRPr="009014DD">
        <w:rPr>
          <w:rFonts w:ascii="Marianne" w:hAnsi="Marianne"/>
        </w:rPr>
        <w:t xml:space="preserve"> </w:t>
      </w:r>
      <w:r w:rsidR="00B924C1" w:rsidRPr="009014DD">
        <w:rPr>
          <w:rFonts w:ascii="Marianne" w:hAnsi="Marianne"/>
        </w:rPr>
        <w:t xml:space="preserve">devront </w:t>
      </w:r>
      <w:r w:rsidR="00A47EF1" w:rsidRPr="009014DD">
        <w:rPr>
          <w:rFonts w:ascii="Marianne" w:hAnsi="Marianne"/>
        </w:rPr>
        <w:t xml:space="preserve">s’assurer de la viabilité économique et de </w:t>
      </w:r>
      <w:r w:rsidRPr="009014DD">
        <w:rPr>
          <w:rFonts w:ascii="Marianne" w:hAnsi="Marianne"/>
        </w:rPr>
        <w:t>la pertinence culturelle des projets d’itinérance proposés : durée de la période d’itinérance, articulation entre la librairie itinérante et la librairie sédentaire, profil du personnel affecté à la librairie itinérante, assortiment et animation culturelle de la librairie itinérante, plus-value par rapport à l’offre existante dans le territoire, etc.</w:t>
      </w:r>
    </w:p>
    <w:p w14:paraId="5F0C0FAA" w14:textId="77777777" w:rsidR="009E339A" w:rsidRPr="009014DD" w:rsidRDefault="009E339A" w:rsidP="00CC00A0">
      <w:pPr>
        <w:jc w:val="both"/>
        <w:rPr>
          <w:rFonts w:ascii="Marianne" w:hAnsi="Marianne"/>
        </w:rPr>
      </w:pPr>
    </w:p>
    <w:p w14:paraId="5A439CD9" w14:textId="77777777" w:rsidR="00CC00A0" w:rsidRPr="009014DD" w:rsidRDefault="00CC00A0" w:rsidP="00CC00A0">
      <w:pPr>
        <w:pStyle w:val="Paragraphedeliste"/>
        <w:widowControl/>
        <w:numPr>
          <w:ilvl w:val="0"/>
          <w:numId w:val="5"/>
        </w:numPr>
        <w:spacing w:after="160" w:line="259" w:lineRule="auto"/>
        <w:rPr>
          <w:rFonts w:ascii="Marianne" w:hAnsi="Marianne"/>
          <w:u w:val="single"/>
        </w:rPr>
      </w:pPr>
      <w:r w:rsidRPr="009014DD">
        <w:rPr>
          <w:rFonts w:ascii="Marianne" w:hAnsi="Marianne"/>
          <w:u w:val="single"/>
        </w:rPr>
        <w:t>Montant de l’aide</w:t>
      </w:r>
    </w:p>
    <w:p w14:paraId="6EE52378" w14:textId="35DA692A" w:rsidR="00CC00A0" w:rsidRPr="009014DD" w:rsidRDefault="00CC00A0" w:rsidP="00CC00A0">
      <w:pPr>
        <w:jc w:val="both"/>
        <w:rPr>
          <w:rFonts w:ascii="Marianne" w:hAnsi="Marianne"/>
        </w:rPr>
      </w:pPr>
      <w:r w:rsidRPr="009014DD">
        <w:rPr>
          <w:rFonts w:ascii="Marianne" w:hAnsi="Marianne"/>
        </w:rPr>
        <w:t>Le montant de l’aide</w:t>
      </w:r>
      <w:r w:rsidR="00A47EF1" w:rsidRPr="009014DD">
        <w:rPr>
          <w:rFonts w:ascii="Marianne" w:hAnsi="Marianne"/>
        </w:rPr>
        <w:t xml:space="preserve"> pour un projet</w:t>
      </w:r>
      <w:r w:rsidRPr="009014DD">
        <w:rPr>
          <w:rFonts w:ascii="Marianne" w:hAnsi="Marianne"/>
        </w:rPr>
        <w:t xml:space="preserve"> est plafonné à </w:t>
      </w:r>
      <w:r w:rsidR="003E6F69" w:rsidRPr="009014DD">
        <w:rPr>
          <w:rFonts w:ascii="Marianne" w:hAnsi="Marianne"/>
        </w:rPr>
        <w:t>5</w:t>
      </w:r>
      <w:r w:rsidRPr="009014DD">
        <w:rPr>
          <w:rFonts w:ascii="Marianne" w:hAnsi="Marianne"/>
        </w:rPr>
        <w:t>0</w:t>
      </w:r>
      <w:r w:rsidR="001E67E1" w:rsidRPr="009014DD">
        <w:rPr>
          <w:rFonts w:ascii="Marianne" w:hAnsi="Marianne"/>
        </w:rPr>
        <w:t> </w:t>
      </w:r>
      <w:r w:rsidRPr="009014DD">
        <w:rPr>
          <w:rFonts w:ascii="Marianne" w:hAnsi="Marianne"/>
        </w:rPr>
        <w:t>000 euros par librairie et par an.</w:t>
      </w:r>
      <w:r w:rsidR="00EC47B1" w:rsidRPr="009014DD">
        <w:rPr>
          <w:rFonts w:ascii="Marianne" w:hAnsi="Marianne"/>
        </w:rPr>
        <w:t xml:space="preserve"> Le montant du soutien apporté ne pourra dépasser 70 % du coût du projet.</w:t>
      </w:r>
    </w:p>
    <w:p w14:paraId="1C0E579D" w14:textId="77777777" w:rsidR="00512486" w:rsidRPr="009014DD" w:rsidRDefault="00512486" w:rsidP="00CC00A0">
      <w:pPr>
        <w:jc w:val="both"/>
        <w:rPr>
          <w:rFonts w:ascii="Marianne" w:hAnsi="Marianne"/>
        </w:rPr>
      </w:pPr>
    </w:p>
    <w:p w14:paraId="3CF69A42" w14:textId="7FD314B1" w:rsidR="00512486" w:rsidRPr="009014DD" w:rsidRDefault="00512486" w:rsidP="00833977">
      <w:pPr>
        <w:pStyle w:val="Paragraphedeliste"/>
        <w:numPr>
          <w:ilvl w:val="0"/>
          <w:numId w:val="5"/>
        </w:numPr>
        <w:jc w:val="both"/>
        <w:rPr>
          <w:rFonts w:ascii="Marianne" w:hAnsi="Marianne"/>
          <w:u w:val="single"/>
        </w:rPr>
      </w:pPr>
      <w:r w:rsidRPr="009014DD">
        <w:rPr>
          <w:rFonts w:ascii="Marianne" w:hAnsi="Marianne"/>
          <w:u w:val="single"/>
        </w:rPr>
        <w:t xml:space="preserve">Nature des relations </w:t>
      </w:r>
      <w:r w:rsidR="006B68DF" w:rsidRPr="009014DD">
        <w:rPr>
          <w:rFonts w:ascii="Marianne" w:hAnsi="Marianne"/>
          <w:u w:val="single"/>
        </w:rPr>
        <w:t>conventionnelles</w:t>
      </w:r>
      <w:r w:rsidRPr="009014DD">
        <w:rPr>
          <w:rFonts w:ascii="Marianne" w:hAnsi="Marianne"/>
          <w:u w:val="single"/>
        </w:rPr>
        <w:t xml:space="preserve"> entre les DRAC/DAC et le bénéficiaire du soutien</w:t>
      </w:r>
    </w:p>
    <w:p w14:paraId="678EAF59" w14:textId="77777777" w:rsidR="00CC00A0" w:rsidRPr="009014DD" w:rsidRDefault="00CC00A0" w:rsidP="00833977">
      <w:pPr>
        <w:jc w:val="both"/>
        <w:rPr>
          <w:rFonts w:ascii="Marianne" w:hAnsi="Marianne"/>
          <w:sz w:val="16"/>
          <w:szCs w:val="16"/>
        </w:rPr>
      </w:pPr>
    </w:p>
    <w:p w14:paraId="1C9A8B93" w14:textId="4D6FA4D4" w:rsidR="00512486" w:rsidRPr="009014DD" w:rsidRDefault="00512486" w:rsidP="00512486">
      <w:pPr>
        <w:jc w:val="both"/>
        <w:rPr>
          <w:rFonts w:ascii="Marianne" w:hAnsi="Marianne"/>
        </w:rPr>
      </w:pPr>
      <w:r w:rsidRPr="009014DD">
        <w:rPr>
          <w:rFonts w:ascii="Marianne" w:hAnsi="Marianne"/>
        </w:rPr>
        <w:t>Il pourrait être proposé de conclure une convention-cadre de trois ans entre la DRAC/DAC et le bénéficiaire du soutien.</w:t>
      </w:r>
    </w:p>
    <w:p w14:paraId="11CB398F" w14:textId="77777777" w:rsidR="00512486" w:rsidRPr="009014DD" w:rsidRDefault="00512486" w:rsidP="00512486">
      <w:pPr>
        <w:jc w:val="both"/>
        <w:rPr>
          <w:rFonts w:ascii="Marianne" w:hAnsi="Marianne"/>
        </w:rPr>
      </w:pPr>
    </w:p>
    <w:p w14:paraId="3653A5BE" w14:textId="057A1735" w:rsidR="00512486" w:rsidRDefault="00512486" w:rsidP="00512486">
      <w:pPr>
        <w:jc w:val="both"/>
        <w:rPr>
          <w:rFonts w:ascii="Marianne" w:hAnsi="Marianne"/>
        </w:rPr>
      </w:pPr>
      <w:r w:rsidRPr="009014DD">
        <w:rPr>
          <w:rFonts w:ascii="Marianne" w:hAnsi="Marianne"/>
        </w:rPr>
        <w:t>Outre les clauses habituelles, cette convention devra indiquer :</w:t>
      </w:r>
    </w:p>
    <w:p w14:paraId="2F89D54D" w14:textId="77777777" w:rsidR="00424C8A" w:rsidRPr="009014DD" w:rsidRDefault="00424C8A" w:rsidP="00512486">
      <w:pPr>
        <w:jc w:val="both"/>
        <w:rPr>
          <w:rFonts w:ascii="Marianne" w:hAnsi="Marianne"/>
        </w:rPr>
      </w:pPr>
    </w:p>
    <w:p w14:paraId="0863237C" w14:textId="77F86158" w:rsidR="00512486" w:rsidRPr="009014DD" w:rsidRDefault="00512486" w:rsidP="00512486">
      <w:pPr>
        <w:pStyle w:val="Paragraphedeliste"/>
        <w:numPr>
          <w:ilvl w:val="0"/>
          <w:numId w:val="8"/>
        </w:numPr>
        <w:jc w:val="both"/>
        <w:rPr>
          <w:rFonts w:ascii="Marianne" w:hAnsi="Marianne"/>
        </w:rPr>
      </w:pPr>
      <w:r w:rsidRPr="009014DD">
        <w:rPr>
          <w:rFonts w:ascii="Marianne" w:hAnsi="Marianne"/>
        </w:rPr>
        <w:t>le caractère dégressif du soutien par l’Etat aux éventuelles charges de fonctionnement engager sur la durée de la convention ;</w:t>
      </w:r>
    </w:p>
    <w:p w14:paraId="598704D2" w14:textId="112E3552" w:rsidR="00512486" w:rsidRPr="009014DD" w:rsidRDefault="00512486" w:rsidP="00512486">
      <w:pPr>
        <w:pStyle w:val="Paragraphedeliste"/>
        <w:numPr>
          <w:ilvl w:val="0"/>
          <w:numId w:val="8"/>
        </w:numPr>
        <w:jc w:val="both"/>
        <w:rPr>
          <w:rFonts w:ascii="Marianne" w:hAnsi="Marianne"/>
        </w:rPr>
      </w:pPr>
      <w:r w:rsidRPr="009014DD">
        <w:rPr>
          <w:rFonts w:ascii="Marianne" w:hAnsi="Marianne"/>
        </w:rPr>
        <w:t>qu’aucun engagement financier ne sera prévu dans le cadre de cette convention-cadre. Les engagements financiers seront décrits dans une convention d’application financière annuelle qui précisera le niveau de soutien chaque année au regard des besoins exprimés par le porteur de projet et de ses résultats comptables ;</w:t>
      </w:r>
    </w:p>
    <w:p w14:paraId="4BEB9D4C" w14:textId="2CA9EB9C" w:rsidR="00512486" w:rsidRPr="009014DD" w:rsidRDefault="00512486">
      <w:pPr>
        <w:pStyle w:val="Paragraphedeliste"/>
        <w:numPr>
          <w:ilvl w:val="0"/>
          <w:numId w:val="8"/>
        </w:numPr>
        <w:jc w:val="both"/>
        <w:rPr>
          <w:rFonts w:ascii="Marianne" w:hAnsi="Marianne"/>
        </w:rPr>
      </w:pPr>
      <w:r w:rsidRPr="009014DD">
        <w:rPr>
          <w:rFonts w:ascii="Marianne" w:hAnsi="Marianne"/>
        </w:rPr>
        <w:t>prévoir l’évaluation de la mise en œuvre du projet à l’issue de la convention-cadre.</w:t>
      </w:r>
    </w:p>
    <w:p w14:paraId="59BF91CE" w14:textId="77777777" w:rsidR="001A2029" w:rsidRPr="009014DD" w:rsidRDefault="001A2029" w:rsidP="001A2029">
      <w:pPr>
        <w:jc w:val="both"/>
        <w:rPr>
          <w:rFonts w:ascii="Marianne" w:hAnsi="Marianne"/>
        </w:rPr>
      </w:pPr>
    </w:p>
    <w:p w14:paraId="0A37750E" w14:textId="2F10E07E" w:rsidR="003E6F69" w:rsidRDefault="003E6F69" w:rsidP="00512486">
      <w:pPr>
        <w:pStyle w:val="Paragraphedeliste"/>
        <w:numPr>
          <w:ilvl w:val="0"/>
          <w:numId w:val="5"/>
        </w:numPr>
        <w:jc w:val="both"/>
        <w:rPr>
          <w:rFonts w:ascii="Marianne" w:hAnsi="Marianne"/>
          <w:u w:val="single"/>
        </w:rPr>
      </w:pPr>
      <w:r w:rsidRPr="009014DD">
        <w:rPr>
          <w:rFonts w:ascii="Marianne" w:hAnsi="Marianne"/>
          <w:u w:val="single"/>
        </w:rPr>
        <w:t>Evaluation</w:t>
      </w:r>
    </w:p>
    <w:p w14:paraId="4B77CCF2" w14:textId="77777777" w:rsidR="00424C8A" w:rsidRPr="00424C8A" w:rsidRDefault="00424C8A" w:rsidP="00424C8A">
      <w:pPr>
        <w:jc w:val="both"/>
        <w:rPr>
          <w:rFonts w:ascii="Marianne" w:hAnsi="Marianne"/>
          <w:u w:val="single"/>
        </w:rPr>
      </w:pPr>
    </w:p>
    <w:p w14:paraId="7E6BE04E" w14:textId="19B6D0EB" w:rsidR="003E6F69" w:rsidRPr="003E6F69" w:rsidRDefault="00A47EF1" w:rsidP="003E6F69">
      <w:pPr>
        <w:jc w:val="both"/>
        <w:rPr>
          <w:rFonts w:ascii="Marianne" w:hAnsi="Marianne"/>
        </w:rPr>
      </w:pPr>
      <w:r w:rsidRPr="009014DD">
        <w:rPr>
          <w:rFonts w:ascii="Marianne" w:hAnsi="Marianne"/>
        </w:rPr>
        <w:t xml:space="preserve">Le soutien de l’Etat sera alloué sur la base </w:t>
      </w:r>
      <w:r w:rsidR="00512486" w:rsidRPr="009014DD">
        <w:rPr>
          <w:rFonts w:ascii="Marianne" w:hAnsi="Marianne"/>
        </w:rPr>
        <w:t xml:space="preserve">de la </w:t>
      </w:r>
      <w:r w:rsidRPr="009014DD">
        <w:rPr>
          <w:rFonts w:ascii="Marianne" w:hAnsi="Marianne"/>
        </w:rPr>
        <w:t>convention</w:t>
      </w:r>
      <w:r w:rsidR="00512486" w:rsidRPr="009014DD">
        <w:rPr>
          <w:rFonts w:ascii="Marianne" w:hAnsi="Marianne"/>
        </w:rPr>
        <w:t>-cadre</w:t>
      </w:r>
      <w:r w:rsidRPr="009014DD">
        <w:rPr>
          <w:rFonts w:ascii="Marianne" w:hAnsi="Marianne"/>
        </w:rPr>
        <w:t xml:space="preserve"> </w:t>
      </w:r>
      <w:r w:rsidR="00EA2F09" w:rsidRPr="009014DD">
        <w:rPr>
          <w:rFonts w:ascii="Marianne" w:hAnsi="Marianne"/>
        </w:rPr>
        <w:t xml:space="preserve">et des conventions d’application financière subséquentes </w:t>
      </w:r>
      <w:r w:rsidRPr="009014DD">
        <w:rPr>
          <w:rFonts w:ascii="Marianne" w:hAnsi="Marianne"/>
        </w:rPr>
        <w:t>conclue</w:t>
      </w:r>
      <w:r w:rsidR="00EA2F09" w:rsidRPr="009014DD">
        <w:rPr>
          <w:rFonts w:ascii="Marianne" w:hAnsi="Marianne"/>
        </w:rPr>
        <w:t>s</w:t>
      </w:r>
      <w:r w:rsidRPr="009014DD">
        <w:rPr>
          <w:rFonts w:ascii="Marianne" w:hAnsi="Marianne"/>
        </w:rPr>
        <w:t xml:space="preserve"> entre la DRAC/DAC et le </w:t>
      </w:r>
      <w:r w:rsidRPr="009014DD">
        <w:rPr>
          <w:rFonts w:ascii="Marianne" w:hAnsi="Marianne"/>
        </w:rPr>
        <w:lastRenderedPageBreak/>
        <w:t xml:space="preserve">bénéficiaire du soutien qui prévoira </w:t>
      </w:r>
      <w:r w:rsidR="00B0386E" w:rsidRPr="009014DD">
        <w:rPr>
          <w:rFonts w:ascii="Marianne" w:hAnsi="Marianne"/>
        </w:rPr>
        <w:t>notamment l’</w:t>
      </w:r>
      <w:r w:rsidR="003E6F69" w:rsidRPr="009014DD">
        <w:rPr>
          <w:rFonts w:ascii="Marianne" w:hAnsi="Marianne"/>
        </w:rPr>
        <w:t xml:space="preserve">évaluation </w:t>
      </w:r>
      <w:r w:rsidR="00443454" w:rsidRPr="009014DD">
        <w:rPr>
          <w:rFonts w:ascii="Marianne" w:hAnsi="Marianne"/>
        </w:rPr>
        <w:t>de la mise en œuvre du</w:t>
      </w:r>
      <w:r w:rsidR="003B48D7" w:rsidRPr="009014DD">
        <w:rPr>
          <w:rFonts w:ascii="Marianne" w:hAnsi="Marianne"/>
        </w:rPr>
        <w:t xml:space="preserve"> projet </w:t>
      </w:r>
      <w:r w:rsidR="00B0386E" w:rsidRPr="009014DD">
        <w:rPr>
          <w:rFonts w:ascii="Marianne" w:hAnsi="Marianne"/>
        </w:rPr>
        <w:t xml:space="preserve">qui </w:t>
      </w:r>
      <w:r w:rsidR="003E6F69" w:rsidRPr="009014DD">
        <w:rPr>
          <w:rFonts w:ascii="Marianne" w:hAnsi="Marianne"/>
        </w:rPr>
        <w:t xml:space="preserve">sera </w:t>
      </w:r>
      <w:r w:rsidR="00B0386E" w:rsidRPr="009014DD">
        <w:rPr>
          <w:rFonts w:ascii="Marianne" w:hAnsi="Marianne"/>
        </w:rPr>
        <w:t xml:space="preserve">réalisée </w:t>
      </w:r>
      <w:r w:rsidR="003E6F69" w:rsidRPr="009014DD">
        <w:rPr>
          <w:rFonts w:ascii="Marianne" w:hAnsi="Marianne"/>
        </w:rPr>
        <w:t>à l’issue de trois ans</w:t>
      </w:r>
      <w:r w:rsidR="00B0386E" w:rsidRPr="009014DD">
        <w:rPr>
          <w:rFonts w:ascii="Marianne" w:hAnsi="Marianne"/>
        </w:rPr>
        <w:t xml:space="preserve"> par la DRAC/DAC sur la base des documents produits par le bénéficiaire de la subvention (compte d’exploitation, bilan…).</w:t>
      </w:r>
    </w:p>
    <w:p w14:paraId="134B7B8E" w14:textId="77777777" w:rsidR="00CC00A0" w:rsidRPr="00306D69" w:rsidRDefault="00CC00A0" w:rsidP="00CC00A0">
      <w:pPr>
        <w:jc w:val="both"/>
        <w:rPr>
          <w:rFonts w:ascii="Marianne" w:hAnsi="Marianne"/>
        </w:rPr>
      </w:pPr>
    </w:p>
    <w:p w14:paraId="2EE82D7A" w14:textId="77777777" w:rsidR="001A2029" w:rsidRPr="00833977" w:rsidRDefault="001A2029" w:rsidP="00833977">
      <w:pPr>
        <w:widowControl/>
        <w:jc w:val="both"/>
        <w:rPr>
          <w:rFonts w:ascii="Marianne" w:hAnsi="Marianne"/>
          <w:sz w:val="18"/>
          <w:szCs w:val="18"/>
        </w:rPr>
      </w:pPr>
    </w:p>
    <w:p w14:paraId="78BA267D" w14:textId="77777777" w:rsidR="00CC00A0" w:rsidRPr="00833977" w:rsidRDefault="00CC00A0" w:rsidP="00833977">
      <w:pPr>
        <w:jc w:val="both"/>
        <w:rPr>
          <w:rFonts w:ascii="Marianne" w:hAnsi="Marianne"/>
          <w:sz w:val="18"/>
          <w:szCs w:val="18"/>
        </w:rPr>
      </w:pPr>
    </w:p>
    <w:p w14:paraId="5C3757BF" w14:textId="3CBA4065" w:rsidR="009B1FAB" w:rsidRPr="009B1FAB" w:rsidRDefault="009B1FAB" w:rsidP="009B1FAB">
      <w:pPr>
        <w:keepNext/>
        <w:keepLines/>
        <w:widowControl/>
        <w:spacing w:before="40" w:line="259" w:lineRule="auto"/>
        <w:jc w:val="center"/>
        <w:outlineLvl w:val="1"/>
        <w:rPr>
          <w:rFonts w:asciiTheme="majorHAnsi" w:eastAsiaTheme="majorEastAsia" w:hAnsiTheme="majorHAnsi" w:cstheme="majorBidi"/>
          <w:color w:val="2E74B5" w:themeColor="accent1" w:themeShade="BF"/>
          <w:sz w:val="26"/>
          <w:szCs w:val="26"/>
          <w:lang w:eastAsia="en-US" w:bidi="ar-SA"/>
        </w:rPr>
      </w:pPr>
    </w:p>
    <w:sectPr w:rsidR="009B1FAB" w:rsidRPr="009B1FAB">
      <w:footerReference w:type="default" r:id="rId9"/>
      <w:pgSz w:w="11906" w:h="16838"/>
      <w:pgMar w:top="1134" w:right="1134" w:bottom="1134" w:left="1134"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ADF6A" w14:textId="77777777" w:rsidR="00C23573" w:rsidRDefault="00C23573" w:rsidP="00142657">
      <w:r>
        <w:separator/>
      </w:r>
    </w:p>
  </w:endnote>
  <w:endnote w:type="continuationSeparator" w:id="0">
    <w:p w14:paraId="1276E427" w14:textId="77777777" w:rsidR="00C23573" w:rsidRDefault="00C23573" w:rsidP="0014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BED67" w14:textId="3F74830C" w:rsidR="00C05898" w:rsidRDefault="00C05898">
    <w:pPr>
      <w:pStyle w:val="Pieddepage"/>
    </w:pPr>
    <w:r>
      <w:rPr>
        <w:noProof/>
      </w:rPr>
      <mc:AlternateContent>
        <mc:Choice Requires="wps">
          <w:drawing>
            <wp:anchor distT="0" distB="0" distL="114300" distR="114300" simplePos="0" relativeHeight="251659264" behindDoc="0" locked="0" layoutInCell="0" allowOverlap="1" wp14:anchorId="73D4455D" wp14:editId="03EC3790">
              <wp:simplePos x="0" y="0"/>
              <wp:positionH relativeFrom="page">
                <wp:posOffset>0</wp:posOffset>
              </wp:positionH>
              <wp:positionV relativeFrom="page">
                <wp:posOffset>10227945</wp:posOffset>
              </wp:positionV>
              <wp:extent cx="7560310" cy="273050"/>
              <wp:effectExtent l="0" t="0" r="0" b="12700"/>
              <wp:wrapNone/>
              <wp:docPr id="598672349" name="MSIPCM0ada4c67a305686ff1051de7"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DBE772" w14:textId="4787F0C8" w:rsidR="00C05898" w:rsidRPr="00C05898" w:rsidRDefault="00C05898" w:rsidP="00C05898">
                          <w:pPr>
                            <w:jc w:val="center"/>
                            <w:rPr>
                              <w:rFonts w:ascii="Calibri" w:hAnsi="Calibri" w:cs="Calibri"/>
                              <w:color w:val="008000"/>
                            </w:rPr>
                          </w:pPr>
                          <w:r w:rsidRPr="00C05898">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D4455D" id="_x0000_t202" coordsize="21600,21600" o:spt="202" path="m,l,21600r21600,l21600,xe">
              <v:stroke joinstyle="miter"/>
              <v:path gradientshapeok="t" o:connecttype="rect"/>
            </v:shapetype>
            <v:shape id="MSIPCM0ada4c67a305686ff1051de7" o:spid="_x0000_s1026" type="#_x0000_t202" alt="{&quot;HashCode&quot;:-468733573,&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DDBE772" w14:textId="4787F0C8" w:rsidR="00C05898" w:rsidRPr="00C05898" w:rsidRDefault="00C05898" w:rsidP="00C05898">
                    <w:pPr>
                      <w:jc w:val="center"/>
                      <w:rPr>
                        <w:rFonts w:ascii="Calibri" w:hAnsi="Calibri" w:cs="Calibri"/>
                        <w:color w:val="008000"/>
                      </w:rPr>
                    </w:pPr>
                    <w:r w:rsidRPr="00C05898">
                      <w:rPr>
                        <w:rFonts w:ascii="Calibri" w:hAnsi="Calibri" w:cs="Calibri"/>
                        <w:color w:val="008000"/>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924C5" w14:textId="77777777" w:rsidR="00C23573" w:rsidRDefault="00C23573" w:rsidP="00142657">
      <w:r>
        <w:separator/>
      </w:r>
    </w:p>
  </w:footnote>
  <w:footnote w:type="continuationSeparator" w:id="0">
    <w:p w14:paraId="65EB2B4A" w14:textId="77777777" w:rsidR="00C23573" w:rsidRDefault="00C23573" w:rsidP="00142657">
      <w:r>
        <w:continuationSeparator/>
      </w:r>
    </w:p>
  </w:footnote>
  <w:footnote w:id="1">
    <w:p w14:paraId="1EDA65C1" w14:textId="1830B61E" w:rsidR="001E67E1" w:rsidRPr="00833977" w:rsidRDefault="001E67E1">
      <w:pPr>
        <w:pStyle w:val="Notedebasdepage"/>
        <w:rPr>
          <w:rFonts w:ascii="Marianne" w:hAnsi="Marianne"/>
          <w:sz w:val="18"/>
          <w:szCs w:val="18"/>
        </w:rPr>
      </w:pPr>
      <w:r w:rsidRPr="00833977">
        <w:rPr>
          <w:rStyle w:val="Appelnotedebasdep"/>
          <w:rFonts w:ascii="Marianne" w:hAnsi="Marianne"/>
          <w:sz w:val="18"/>
          <w:szCs w:val="18"/>
        </w:rPr>
        <w:footnoteRef/>
      </w:r>
      <w:r w:rsidRPr="00833977">
        <w:rPr>
          <w:rFonts w:ascii="Marianne" w:hAnsi="Marianne"/>
          <w:sz w:val="18"/>
          <w:szCs w:val="18"/>
        </w:rPr>
        <w:t xml:space="preserve"> </w:t>
      </w:r>
      <w:hyperlink r:id="rId1" w:history="1">
        <w:r w:rsidR="00D61416" w:rsidRPr="00B82B55">
          <w:rPr>
            <w:rStyle w:val="Lienhypertexte"/>
            <w:rFonts w:ascii="Marianne" w:hAnsi="Marianne"/>
            <w:sz w:val="18"/>
            <w:szCs w:val="18"/>
          </w:rPr>
          <w:t>https://www.culture.gouv.fr/thematiques/culture-et-territoires/culture-et-ruralites/le-plan-culture-et-ruralite-renforcer-la-place-de-la-culture-au-caeur-des-territoires-ruraux?switchTo=ara-SA</w:t>
        </w:r>
      </w:hyperlink>
      <w:r w:rsidR="00D61416">
        <w:rPr>
          <w:rFonts w:ascii="Marianne" w:hAnsi="Marianne"/>
          <w:sz w:val="18"/>
          <w:szCs w:val="18"/>
        </w:rPr>
        <w:t xml:space="preserve"> </w:t>
      </w:r>
    </w:p>
  </w:footnote>
  <w:footnote w:id="2">
    <w:p w14:paraId="11766C89" w14:textId="77777777" w:rsidR="001A2029" w:rsidRPr="00AF749A" w:rsidRDefault="00E53A70" w:rsidP="00833977">
      <w:pPr>
        <w:widowControl/>
        <w:shd w:val="clear" w:color="auto" w:fill="FFFFFF"/>
        <w:jc w:val="both"/>
        <w:rPr>
          <w:rFonts w:ascii="Marianne" w:hAnsi="Marianne"/>
          <w:b/>
          <w:bCs/>
          <w:i/>
          <w:iCs/>
          <w:sz w:val="18"/>
          <w:szCs w:val="18"/>
        </w:rPr>
      </w:pPr>
      <w:r w:rsidRPr="00833977">
        <w:rPr>
          <w:rStyle w:val="Appelnotedebasdep"/>
          <w:rFonts w:ascii="Marianne" w:hAnsi="Marianne"/>
          <w:sz w:val="18"/>
          <w:szCs w:val="18"/>
        </w:rPr>
        <w:footnoteRef/>
      </w:r>
      <w:r w:rsidRPr="00833977">
        <w:rPr>
          <w:rFonts w:ascii="Marianne" w:hAnsi="Marianne"/>
          <w:sz w:val="18"/>
          <w:szCs w:val="18"/>
        </w:rPr>
        <w:t xml:space="preserve"> </w:t>
      </w:r>
      <w:r w:rsidRPr="001A2029">
        <w:rPr>
          <w:rFonts w:ascii="Marianne" w:hAnsi="Marianne"/>
          <w:sz w:val="18"/>
          <w:szCs w:val="18"/>
        </w:rPr>
        <w:t>Article L. 2251-5 du code général des collectivités territoriales</w:t>
      </w:r>
      <w:r>
        <w:rPr>
          <w:rFonts w:ascii="Marianne" w:hAnsi="Marianne"/>
          <w:sz w:val="18"/>
          <w:szCs w:val="18"/>
        </w:rPr>
        <w:t xml:space="preserve"> : </w:t>
      </w:r>
      <w:r w:rsidR="001A2029" w:rsidRPr="00AF749A">
        <w:rPr>
          <w:rFonts w:ascii="Marianne" w:hAnsi="Marianne"/>
          <w:i/>
          <w:iCs/>
          <w:sz w:val="18"/>
          <w:szCs w:val="18"/>
        </w:rPr>
        <w:t xml:space="preserve">Les communes, leurs groupements, la collectivité de Saint-Barthélemy et la collectivité de Saint-Martin peuvent, dans des conditions fixées par décret en Conseil d'Etat, </w:t>
      </w:r>
      <w:r w:rsidR="001A2029" w:rsidRPr="00AF749A">
        <w:rPr>
          <w:rFonts w:ascii="Marianne" w:hAnsi="Marianne"/>
          <w:b/>
          <w:bCs/>
          <w:i/>
          <w:iCs/>
          <w:sz w:val="18"/>
          <w:szCs w:val="18"/>
        </w:rPr>
        <w:t>attribuer des subventions à des établissements existants ayant pour objet la vente au détail de livres neufs.</w:t>
      </w:r>
    </w:p>
    <w:p w14:paraId="072E7CF2" w14:textId="77777777" w:rsidR="001A2029" w:rsidRPr="00AF749A" w:rsidRDefault="001A2029" w:rsidP="00833977">
      <w:pPr>
        <w:widowControl/>
        <w:shd w:val="clear" w:color="auto" w:fill="FFFFFF"/>
        <w:jc w:val="both"/>
        <w:rPr>
          <w:rFonts w:ascii="Marianne" w:hAnsi="Marianne"/>
          <w:i/>
          <w:iCs/>
          <w:sz w:val="18"/>
          <w:szCs w:val="18"/>
        </w:rPr>
      </w:pPr>
      <w:r w:rsidRPr="00AF749A">
        <w:rPr>
          <w:rFonts w:ascii="Marianne" w:hAnsi="Marianne"/>
          <w:i/>
          <w:iCs/>
          <w:sz w:val="18"/>
          <w:szCs w:val="18"/>
        </w:rPr>
        <w:t>Pour bénéficier de la subvention prévue au premier alinéa, un établissement doit</w:t>
      </w:r>
      <w:r>
        <w:rPr>
          <w:rFonts w:ascii="Marianne" w:hAnsi="Marianne"/>
          <w:i/>
          <w:iCs/>
          <w:sz w:val="18"/>
          <w:szCs w:val="18"/>
        </w:rPr>
        <w:t xml:space="preserve"> (…)</w:t>
      </w:r>
      <w:r w:rsidRPr="00AF749A">
        <w:rPr>
          <w:rFonts w:ascii="Marianne" w:hAnsi="Marianne"/>
          <w:i/>
          <w:iCs/>
          <w:sz w:val="18"/>
          <w:szCs w:val="18"/>
        </w:rPr>
        <w:t xml:space="preserve"> l'année qui précède celle du versement de la subvention, relever d'une entreprise qui satisfait aux conditions suivantes</w:t>
      </w:r>
      <w:r>
        <w:rPr>
          <w:rFonts w:ascii="Marianne" w:hAnsi="Marianne"/>
          <w:i/>
          <w:iCs/>
          <w:sz w:val="18"/>
          <w:szCs w:val="18"/>
        </w:rPr>
        <w:t> </w:t>
      </w:r>
      <w:r w:rsidRPr="00AF749A">
        <w:rPr>
          <w:rFonts w:ascii="Marianne" w:hAnsi="Marianne"/>
          <w:i/>
          <w:iCs/>
          <w:sz w:val="18"/>
          <w:szCs w:val="18"/>
        </w:rPr>
        <w:t>:</w:t>
      </w:r>
    </w:p>
    <w:p w14:paraId="1D7BF3BB" w14:textId="77777777" w:rsidR="001A2029" w:rsidRPr="00AF749A" w:rsidRDefault="001A2029" w:rsidP="00833977">
      <w:pPr>
        <w:widowControl/>
        <w:shd w:val="clear" w:color="auto" w:fill="FFFFFF"/>
        <w:jc w:val="both"/>
        <w:rPr>
          <w:rFonts w:ascii="Marianne" w:hAnsi="Marianne"/>
          <w:i/>
          <w:iCs/>
          <w:sz w:val="18"/>
          <w:szCs w:val="18"/>
        </w:rPr>
      </w:pPr>
      <w:r w:rsidRPr="00AF749A">
        <w:rPr>
          <w:rFonts w:ascii="Marianne" w:hAnsi="Marianne"/>
          <w:i/>
          <w:iCs/>
          <w:sz w:val="18"/>
          <w:szCs w:val="18"/>
        </w:rPr>
        <w:t>1° L'entreprise doit être une petite ou moyenne entreprise au sens de l'annexe I au règlement (UE) n° 651/2014 de la Commission du 17 juin 2014 déclarant certaines catégories d'aides compatibles avec le marché intérieur en application des articles 107 et 108 du traité ou, pour la collectivité de Saint-Barthélemy et les communes de Saint-Pierre-et-Miquelon, occuper moins de 250 personnes et avoir un chiffre d'affaires annuel n'excédant pas 50 millions d'euros ou un total du bilan annuel n'excédant pas 43 millions d'euros</w:t>
      </w:r>
      <w:r>
        <w:rPr>
          <w:rFonts w:ascii="Marianne" w:hAnsi="Marianne"/>
          <w:i/>
          <w:iCs/>
          <w:sz w:val="18"/>
          <w:szCs w:val="18"/>
        </w:rPr>
        <w:t> </w:t>
      </w:r>
      <w:r w:rsidRPr="00AF749A">
        <w:rPr>
          <w:rFonts w:ascii="Marianne" w:hAnsi="Marianne"/>
          <w:i/>
          <w:iCs/>
          <w:sz w:val="18"/>
          <w:szCs w:val="18"/>
        </w:rPr>
        <w:t>;</w:t>
      </w:r>
    </w:p>
    <w:p w14:paraId="37422008" w14:textId="77777777" w:rsidR="001A2029" w:rsidRPr="00AF749A" w:rsidRDefault="001A2029" w:rsidP="00833977">
      <w:pPr>
        <w:widowControl/>
        <w:shd w:val="clear" w:color="auto" w:fill="FFFFFF"/>
        <w:jc w:val="both"/>
        <w:rPr>
          <w:rFonts w:ascii="Marianne" w:hAnsi="Marianne"/>
          <w:i/>
          <w:iCs/>
          <w:sz w:val="18"/>
          <w:szCs w:val="18"/>
        </w:rPr>
      </w:pPr>
      <w:r w:rsidRPr="00AF749A">
        <w:rPr>
          <w:rFonts w:ascii="Marianne" w:hAnsi="Marianne"/>
          <w:i/>
          <w:iCs/>
          <w:sz w:val="18"/>
          <w:szCs w:val="18"/>
        </w:rPr>
        <w:t>2° Le capital de l'entreprise est détenu de manière continue à hauteur de 50</w:t>
      </w:r>
      <w:r>
        <w:rPr>
          <w:rFonts w:ascii="Marianne" w:hAnsi="Marianne"/>
          <w:i/>
          <w:iCs/>
          <w:sz w:val="18"/>
          <w:szCs w:val="18"/>
        </w:rPr>
        <w:t> </w:t>
      </w:r>
      <w:r w:rsidRPr="00AF749A">
        <w:rPr>
          <w:rFonts w:ascii="Marianne" w:hAnsi="Marianne"/>
          <w:i/>
          <w:iCs/>
          <w:sz w:val="18"/>
          <w:szCs w:val="18"/>
        </w:rPr>
        <w:t>% au moins</w:t>
      </w:r>
      <w:r>
        <w:rPr>
          <w:rFonts w:ascii="Marianne" w:hAnsi="Marianne"/>
          <w:i/>
          <w:iCs/>
          <w:sz w:val="18"/>
          <w:szCs w:val="18"/>
        </w:rPr>
        <w:t> </w:t>
      </w:r>
      <w:r w:rsidRPr="00AF749A">
        <w:rPr>
          <w:rFonts w:ascii="Marianne" w:hAnsi="Marianne"/>
          <w:i/>
          <w:iCs/>
          <w:sz w:val="18"/>
          <w:szCs w:val="18"/>
        </w:rPr>
        <w:t>:</w:t>
      </w:r>
    </w:p>
    <w:p w14:paraId="7ED3973D" w14:textId="77777777" w:rsidR="001A2029" w:rsidRPr="00AF749A" w:rsidRDefault="001A2029" w:rsidP="00833977">
      <w:pPr>
        <w:widowControl/>
        <w:shd w:val="clear" w:color="auto" w:fill="FFFFFF"/>
        <w:jc w:val="both"/>
        <w:rPr>
          <w:rFonts w:ascii="Marianne" w:hAnsi="Marianne"/>
          <w:i/>
          <w:iCs/>
          <w:sz w:val="18"/>
          <w:szCs w:val="18"/>
        </w:rPr>
      </w:pPr>
      <w:r w:rsidRPr="00AF749A">
        <w:rPr>
          <w:rFonts w:ascii="Marianne" w:hAnsi="Marianne"/>
          <w:i/>
          <w:iCs/>
          <w:sz w:val="18"/>
          <w:szCs w:val="18"/>
        </w:rPr>
        <w:t>a) Par des personnes physiques</w:t>
      </w:r>
      <w:r>
        <w:rPr>
          <w:rFonts w:ascii="Marianne" w:hAnsi="Marianne"/>
          <w:i/>
          <w:iCs/>
          <w:sz w:val="18"/>
          <w:szCs w:val="18"/>
        </w:rPr>
        <w:t> </w:t>
      </w:r>
      <w:r w:rsidRPr="00AF749A">
        <w:rPr>
          <w:rFonts w:ascii="Marianne" w:hAnsi="Marianne"/>
          <w:i/>
          <w:iCs/>
          <w:sz w:val="18"/>
          <w:szCs w:val="18"/>
        </w:rPr>
        <w:t>;</w:t>
      </w:r>
    </w:p>
    <w:p w14:paraId="165DF22E" w14:textId="77777777" w:rsidR="001A2029" w:rsidRPr="00AF749A" w:rsidRDefault="001A2029" w:rsidP="00833977">
      <w:pPr>
        <w:widowControl/>
        <w:shd w:val="clear" w:color="auto" w:fill="FFFFFF"/>
        <w:jc w:val="both"/>
        <w:rPr>
          <w:rFonts w:ascii="Marianne" w:hAnsi="Marianne"/>
          <w:i/>
          <w:iCs/>
          <w:sz w:val="18"/>
          <w:szCs w:val="18"/>
        </w:rPr>
      </w:pPr>
      <w:r w:rsidRPr="00AF749A">
        <w:rPr>
          <w:rFonts w:ascii="Marianne" w:hAnsi="Marianne"/>
          <w:i/>
          <w:iCs/>
          <w:sz w:val="18"/>
          <w:szCs w:val="18"/>
        </w:rPr>
        <w:t>b) Ou par une société répondant aux conditions prévues aux 1° et 3° du présent article et dont le capital est détenu à hauteur de 50 % au moins par des personnes physiques</w:t>
      </w:r>
      <w:r>
        <w:rPr>
          <w:rFonts w:ascii="Marianne" w:hAnsi="Marianne"/>
          <w:i/>
          <w:iCs/>
          <w:sz w:val="18"/>
          <w:szCs w:val="18"/>
        </w:rPr>
        <w:t> </w:t>
      </w:r>
      <w:r w:rsidRPr="00AF749A">
        <w:rPr>
          <w:rFonts w:ascii="Marianne" w:hAnsi="Marianne"/>
          <w:i/>
          <w:iCs/>
          <w:sz w:val="18"/>
          <w:szCs w:val="18"/>
        </w:rPr>
        <w:t>;</w:t>
      </w:r>
    </w:p>
    <w:p w14:paraId="2D207B4B" w14:textId="77777777" w:rsidR="001A2029" w:rsidRPr="00AF749A" w:rsidRDefault="001A2029" w:rsidP="00833977">
      <w:pPr>
        <w:widowControl/>
        <w:shd w:val="clear" w:color="auto" w:fill="FFFFFF"/>
        <w:jc w:val="both"/>
        <w:rPr>
          <w:rFonts w:ascii="Marianne" w:hAnsi="Marianne"/>
          <w:i/>
          <w:iCs/>
          <w:sz w:val="18"/>
          <w:szCs w:val="18"/>
        </w:rPr>
      </w:pPr>
      <w:r w:rsidRPr="00AF749A">
        <w:rPr>
          <w:rFonts w:ascii="Marianne" w:hAnsi="Marianne"/>
          <w:i/>
          <w:iCs/>
          <w:sz w:val="18"/>
          <w:szCs w:val="18"/>
        </w:rPr>
        <w:t>3° L'entreprise n'est pas liée à une autre entreprise par un contrat prévu à l'article L. 330-3 du code de commerce.</w:t>
      </w:r>
      <w:r>
        <w:rPr>
          <w:rFonts w:ascii="Marianne" w:hAnsi="Marianne"/>
          <w:i/>
          <w:iCs/>
          <w:sz w:val="18"/>
          <w:szCs w:val="18"/>
        </w:rPr>
        <w:t xml:space="preserve"> (…)</w:t>
      </w:r>
    </w:p>
    <w:p w14:paraId="4CEFE486" w14:textId="5226C902" w:rsidR="00E53A70" w:rsidRPr="00833977" w:rsidRDefault="00E53A70">
      <w:pPr>
        <w:pStyle w:val="Notedebasdepage"/>
        <w:rPr>
          <w:rFonts w:ascii="Marianne" w:hAnsi="Marianne"/>
          <w:sz w:val="18"/>
          <w:szCs w:val="18"/>
        </w:rPr>
      </w:pPr>
    </w:p>
  </w:footnote>
  <w:footnote w:id="3">
    <w:p w14:paraId="3B3F374D" w14:textId="68A8C4F2" w:rsidR="00143632" w:rsidRPr="00833977" w:rsidRDefault="00143632">
      <w:pPr>
        <w:pStyle w:val="Notedebasdepage"/>
        <w:rPr>
          <w:rFonts w:ascii="Marianne" w:hAnsi="Marianne"/>
          <w:sz w:val="18"/>
          <w:szCs w:val="18"/>
        </w:rPr>
      </w:pPr>
      <w:r w:rsidRPr="00833977">
        <w:rPr>
          <w:rStyle w:val="Appelnotedebasdep"/>
          <w:rFonts w:ascii="Marianne" w:hAnsi="Marianne"/>
          <w:sz w:val="18"/>
          <w:szCs w:val="18"/>
        </w:rPr>
        <w:footnoteRef/>
      </w:r>
      <w:r w:rsidRPr="00833977">
        <w:rPr>
          <w:rFonts w:ascii="Marianne" w:hAnsi="Marianne"/>
          <w:sz w:val="18"/>
          <w:szCs w:val="18"/>
        </w:rPr>
        <w:t xml:space="preserve"> https://www.insee.fr/fr/information/6439600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34579"/>
    <w:multiLevelType w:val="hybridMultilevel"/>
    <w:tmpl w:val="C4BCF70A"/>
    <w:lvl w:ilvl="0" w:tplc="3D28A4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860C91"/>
    <w:multiLevelType w:val="hybridMultilevel"/>
    <w:tmpl w:val="DAF23212"/>
    <w:lvl w:ilvl="0" w:tplc="0ECE7326">
      <w:start w:val="1"/>
      <w:numFmt w:val="lowerLetter"/>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33C96741"/>
    <w:multiLevelType w:val="hybridMultilevel"/>
    <w:tmpl w:val="4F9805A6"/>
    <w:lvl w:ilvl="0" w:tplc="ADF668AE">
      <w:start w:val="2"/>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7C682D"/>
    <w:multiLevelType w:val="hybridMultilevel"/>
    <w:tmpl w:val="CCA43D6E"/>
    <w:lvl w:ilvl="0" w:tplc="51CA26AA">
      <w:start w:val="1"/>
      <w:numFmt w:val="lowerLetter"/>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B287BBB"/>
    <w:multiLevelType w:val="hybridMultilevel"/>
    <w:tmpl w:val="FA6EFCA6"/>
    <w:lvl w:ilvl="0" w:tplc="83586AD8">
      <w:numFmt w:val="bullet"/>
      <w:lvlText w:val="-"/>
      <w:lvlJc w:val="left"/>
      <w:pPr>
        <w:ind w:left="360" w:hanging="360"/>
      </w:pPr>
      <w:rPr>
        <w:rFonts w:ascii="Marianne" w:eastAsia="SimSun" w:hAnsi="Marianne"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BCC0832"/>
    <w:multiLevelType w:val="hybridMultilevel"/>
    <w:tmpl w:val="A6163CC8"/>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A53647B"/>
    <w:multiLevelType w:val="hybridMultilevel"/>
    <w:tmpl w:val="735862AC"/>
    <w:lvl w:ilvl="0" w:tplc="93246FC6">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E703D9"/>
    <w:multiLevelType w:val="hybridMultilevel"/>
    <w:tmpl w:val="973C4B3A"/>
    <w:lvl w:ilvl="0" w:tplc="F622143C">
      <w:numFmt w:val="bullet"/>
      <w:lvlText w:val="•"/>
      <w:lvlJc w:val="left"/>
      <w:pPr>
        <w:ind w:left="1065" w:hanging="705"/>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05C3FD0"/>
    <w:multiLevelType w:val="hybridMultilevel"/>
    <w:tmpl w:val="B2D2C9C0"/>
    <w:lvl w:ilvl="0" w:tplc="1EA29C4C">
      <w:numFmt w:val="bullet"/>
      <w:lvlText w:val="-"/>
      <w:lvlJc w:val="left"/>
      <w:pPr>
        <w:ind w:left="720" w:hanging="360"/>
      </w:pPr>
      <w:rPr>
        <w:rFonts w:ascii="Marianne" w:eastAsia="Lucida Sans Unicode"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6151160">
    <w:abstractNumId w:val="5"/>
  </w:num>
  <w:num w:numId="2" w16cid:durableId="1461076424">
    <w:abstractNumId w:val="6"/>
  </w:num>
  <w:num w:numId="3" w16cid:durableId="450363637">
    <w:abstractNumId w:val="3"/>
  </w:num>
  <w:num w:numId="4" w16cid:durableId="796609354">
    <w:abstractNumId w:val="2"/>
  </w:num>
  <w:num w:numId="5" w16cid:durableId="1763338496">
    <w:abstractNumId w:val="1"/>
  </w:num>
  <w:num w:numId="6" w16cid:durableId="621350610">
    <w:abstractNumId w:val="4"/>
  </w:num>
  <w:num w:numId="7" w16cid:durableId="752432371">
    <w:abstractNumId w:val="7"/>
  </w:num>
  <w:num w:numId="8" w16cid:durableId="1619485516">
    <w:abstractNumId w:val="0"/>
  </w:num>
  <w:num w:numId="9" w16cid:durableId="14775248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7E6"/>
    <w:rsid w:val="000216E3"/>
    <w:rsid w:val="000277AB"/>
    <w:rsid w:val="000824A8"/>
    <w:rsid w:val="000A1C3B"/>
    <w:rsid w:val="000B6B8F"/>
    <w:rsid w:val="001305EA"/>
    <w:rsid w:val="00142657"/>
    <w:rsid w:val="00143632"/>
    <w:rsid w:val="001471D1"/>
    <w:rsid w:val="00172B5E"/>
    <w:rsid w:val="001945A6"/>
    <w:rsid w:val="001A2029"/>
    <w:rsid w:val="001B10E1"/>
    <w:rsid w:val="001E67E1"/>
    <w:rsid w:val="002F6CEF"/>
    <w:rsid w:val="003046B2"/>
    <w:rsid w:val="00374333"/>
    <w:rsid w:val="003B48D7"/>
    <w:rsid w:val="003B5756"/>
    <w:rsid w:val="003E6F69"/>
    <w:rsid w:val="003F7F02"/>
    <w:rsid w:val="004130AA"/>
    <w:rsid w:val="00424C8A"/>
    <w:rsid w:val="00443454"/>
    <w:rsid w:val="00487284"/>
    <w:rsid w:val="004C48C1"/>
    <w:rsid w:val="004D2BF2"/>
    <w:rsid w:val="00512486"/>
    <w:rsid w:val="00517136"/>
    <w:rsid w:val="00517B91"/>
    <w:rsid w:val="005515A6"/>
    <w:rsid w:val="005D6B2F"/>
    <w:rsid w:val="00611D3F"/>
    <w:rsid w:val="006537B9"/>
    <w:rsid w:val="006A5C75"/>
    <w:rsid w:val="006B68DF"/>
    <w:rsid w:val="006D53F2"/>
    <w:rsid w:val="00703C0A"/>
    <w:rsid w:val="0071775B"/>
    <w:rsid w:val="00730968"/>
    <w:rsid w:val="00777E64"/>
    <w:rsid w:val="0079172A"/>
    <w:rsid w:val="007A4277"/>
    <w:rsid w:val="007D645A"/>
    <w:rsid w:val="007E737A"/>
    <w:rsid w:val="008066FD"/>
    <w:rsid w:val="00815579"/>
    <w:rsid w:val="00833977"/>
    <w:rsid w:val="00855B97"/>
    <w:rsid w:val="00862DD4"/>
    <w:rsid w:val="00881CC8"/>
    <w:rsid w:val="008919C4"/>
    <w:rsid w:val="008C11E7"/>
    <w:rsid w:val="008C6C03"/>
    <w:rsid w:val="008D6EF1"/>
    <w:rsid w:val="009014DD"/>
    <w:rsid w:val="009B1FAB"/>
    <w:rsid w:val="009E339A"/>
    <w:rsid w:val="009F7F4C"/>
    <w:rsid w:val="00A25FEF"/>
    <w:rsid w:val="00A362E0"/>
    <w:rsid w:val="00A47EF1"/>
    <w:rsid w:val="00A75975"/>
    <w:rsid w:val="00AA29FF"/>
    <w:rsid w:val="00AF6349"/>
    <w:rsid w:val="00B0386E"/>
    <w:rsid w:val="00B924C1"/>
    <w:rsid w:val="00B92A9B"/>
    <w:rsid w:val="00BC27E6"/>
    <w:rsid w:val="00C04F38"/>
    <w:rsid w:val="00C05898"/>
    <w:rsid w:val="00C23573"/>
    <w:rsid w:val="00C3720A"/>
    <w:rsid w:val="00C57009"/>
    <w:rsid w:val="00CA35AA"/>
    <w:rsid w:val="00CC00A0"/>
    <w:rsid w:val="00CC6566"/>
    <w:rsid w:val="00CE45D2"/>
    <w:rsid w:val="00D368E4"/>
    <w:rsid w:val="00D61416"/>
    <w:rsid w:val="00D87997"/>
    <w:rsid w:val="00E066FE"/>
    <w:rsid w:val="00E53A70"/>
    <w:rsid w:val="00E61DCB"/>
    <w:rsid w:val="00E639F5"/>
    <w:rsid w:val="00E8126D"/>
    <w:rsid w:val="00E827F9"/>
    <w:rsid w:val="00E857B7"/>
    <w:rsid w:val="00EA2F09"/>
    <w:rsid w:val="00EB3378"/>
    <w:rsid w:val="00EC47B1"/>
    <w:rsid w:val="00F03986"/>
    <w:rsid w:val="00F34B7F"/>
    <w:rsid w:val="00F379F3"/>
    <w:rsid w:val="00F8605E"/>
    <w:rsid w:val="00FA7A1E"/>
    <w:rsid w:val="00FC7E81"/>
    <w:rsid w:val="00FE68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11231"/>
  <w15:docId w15:val="{8E37AEEB-06BD-47FB-8108-C8C4B06BF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ans" w:eastAsia="Lucida Sans Unicode" w:hAnsi="Liberation Sans"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A"/>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qFormat/>
    <w:pPr>
      <w:keepNext/>
      <w:spacing w:before="240" w:after="120"/>
    </w:pPr>
    <w:rPr>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Corpsdetexte2">
    <w:name w:val="Body Text 2"/>
    <w:basedOn w:val="Normal"/>
    <w:qFormat/>
    <w:pPr>
      <w:ind w:left="203"/>
    </w:pPr>
  </w:style>
  <w:style w:type="paragraph" w:customStyle="1" w:styleId="Contenudetableau">
    <w:name w:val="Contenu de tableau"/>
    <w:basedOn w:val="Normal"/>
    <w:qFormat/>
    <w:pPr>
      <w:suppressLineNumbers/>
    </w:pPr>
  </w:style>
  <w:style w:type="paragraph" w:styleId="Paragraphedeliste">
    <w:name w:val="List Paragraph"/>
    <w:basedOn w:val="Normal"/>
    <w:uiPriority w:val="34"/>
    <w:qFormat/>
    <w:rsid w:val="00F34B7F"/>
    <w:pPr>
      <w:ind w:left="720"/>
      <w:contextualSpacing/>
    </w:pPr>
    <w:rPr>
      <w:szCs w:val="21"/>
    </w:rPr>
  </w:style>
  <w:style w:type="paragraph" w:styleId="En-tte">
    <w:name w:val="header"/>
    <w:basedOn w:val="Normal"/>
    <w:link w:val="En-tteCar"/>
    <w:uiPriority w:val="99"/>
    <w:unhideWhenUsed/>
    <w:rsid w:val="00C05898"/>
    <w:pPr>
      <w:tabs>
        <w:tab w:val="center" w:pos="4536"/>
        <w:tab w:val="right" w:pos="9072"/>
      </w:tabs>
    </w:pPr>
    <w:rPr>
      <w:szCs w:val="21"/>
    </w:rPr>
  </w:style>
  <w:style w:type="character" w:customStyle="1" w:styleId="En-tteCar">
    <w:name w:val="En-tête Car"/>
    <w:basedOn w:val="Policepardfaut"/>
    <w:link w:val="En-tte"/>
    <w:uiPriority w:val="99"/>
    <w:rsid w:val="00C05898"/>
    <w:rPr>
      <w:color w:val="00000A"/>
      <w:sz w:val="24"/>
      <w:szCs w:val="21"/>
    </w:rPr>
  </w:style>
  <w:style w:type="paragraph" w:styleId="Pieddepage">
    <w:name w:val="footer"/>
    <w:basedOn w:val="Normal"/>
    <w:link w:val="PieddepageCar"/>
    <w:uiPriority w:val="99"/>
    <w:unhideWhenUsed/>
    <w:rsid w:val="00C05898"/>
    <w:pPr>
      <w:tabs>
        <w:tab w:val="center" w:pos="4536"/>
        <w:tab w:val="right" w:pos="9072"/>
      </w:tabs>
    </w:pPr>
    <w:rPr>
      <w:szCs w:val="21"/>
    </w:rPr>
  </w:style>
  <w:style w:type="character" w:customStyle="1" w:styleId="PieddepageCar">
    <w:name w:val="Pied de page Car"/>
    <w:basedOn w:val="Policepardfaut"/>
    <w:link w:val="Pieddepage"/>
    <w:uiPriority w:val="99"/>
    <w:rsid w:val="00C05898"/>
    <w:rPr>
      <w:color w:val="00000A"/>
      <w:sz w:val="24"/>
      <w:szCs w:val="21"/>
    </w:rPr>
  </w:style>
  <w:style w:type="character" w:styleId="Marquedecommentaire">
    <w:name w:val="annotation reference"/>
    <w:basedOn w:val="Policepardfaut"/>
    <w:uiPriority w:val="99"/>
    <w:semiHidden/>
    <w:unhideWhenUsed/>
    <w:rsid w:val="00855B97"/>
    <w:rPr>
      <w:sz w:val="16"/>
      <w:szCs w:val="16"/>
    </w:rPr>
  </w:style>
  <w:style w:type="paragraph" w:styleId="Commentaire">
    <w:name w:val="annotation text"/>
    <w:basedOn w:val="Normal"/>
    <w:link w:val="CommentaireCar"/>
    <w:uiPriority w:val="99"/>
    <w:unhideWhenUsed/>
    <w:rsid w:val="00855B97"/>
    <w:rPr>
      <w:sz w:val="20"/>
      <w:szCs w:val="18"/>
    </w:rPr>
  </w:style>
  <w:style w:type="character" w:customStyle="1" w:styleId="CommentaireCar">
    <w:name w:val="Commentaire Car"/>
    <w:basedOn w:val="Policepardfaut"/>
    <w:link w:val="Commentaire"/>
    <w:uiPriority w:val="99"/>
    <w:rsid w:val="00855B97"/>
    <w:rPr>
      <w:color w:val="00000A"/>
      <w:szCs w:val="18"/>
    </w:rPr>
  </w:style>
  <w:style w:type="paragraph" w:styleId="Objetducommentaire">
    <w:name w:val="annotation subject"/>
    <w:basedOn w:val="Commentaire"/>
    <w:next w:val="Commentaire"/>
    <w:link w:val="ObjetducommentaireCar"/>
    <w:uiPriority w:val="99"/>
    <w:semiHidden/>
    <w:unhideWhenUsed/>
    <w:rsid w:val="00855B97"/>
    <w:rPr>
      <w:b/>
      <w:bCs/>
    </w:rPr>
  </w:style>
  <w:style w:type="character" w:customStyle="1" w:styleId="ObjetducommentaireCar">
    <w:name w:val="Objet du commentaire Car"/>
    <w:basedOn w:val="CommentaireCar"/>
    <w:link w:val="Objetducommentaire"/>
    <w:uiPriority w:val="99"/>
    <w:semiHidden/>
    <w:rsid w:val="00855B97"/>
    <w:rPr>
      <w:b/>
      <w:bCs/>
      <w:color w:val="00000A"/>
      <w:szCs w:val="18"/>
    </w:rPr>
  </w:style>
  <w:style w:type="paragraph" w:styleId="Rvision">
    <w:name w:val="Revision"/>
    <w:hidden/>
    <w:uiPriority w:val="99"/>
    <w:semiHidden/>
    <w:rsid w:val="003B5756"/>
    <w:rPr>
      <w:color w:val="00000A"/>
      <w:sz w:val="24"/>
      <w:szCs w:val="21"/>
    </w:rPr>
  </w:style>
  <w:style w:type="paragraph" w:styleId="NormalWeb">
    <w:name w:val="Normal (Web)"/>
    <w:basedOn w:val="Normal"/>
    <w:uiPriority w:val="99"/>
    <w:semiHidden/>
    <w:unhideWhenUsed/>
    <w:rsid w:val="00FE6859"/>
    <w:pPr>
      <w:widowControl/>
      <w:spacing w:before="100" w:beforeAutospacing="1" w:after="100" w:afterAutospacing="1"/>
    </w:pPr>
    <w:rPr>
      <w:rFonts w:ascii="Times New Roman" w:eastAsiaTheme="minorHAnsi" w:hAnsi="Times New Roman" w:cs="Times New Roman"/>
      <w:color w:val="auto"/>
      <w:lang w:eastAsia="fr-FR" w:bidi="ar-SA"/>
    </w:rPr>
  </w:style>
  <w:style w:type="paragraph" w:styleId="Notedebasdepage">
    <w:name w:val="footnote text"/>
    <w:basedOn w:val="Normal"/>
    <w:link w:val="NotedebasdepageCar"/>
    <w:uiPriority w:val="99"/>
    <w:unhideWhenUsed/>
    <w:rsid w:val="00CC00A0"/>
    <w:pPr>
      <w:widowControl/>
    </w:pPr>
    <w:rPr>
      <w:rFonts w:asciiTheme="minorHAnsi" w:eastAsiaTheme="minorHAnsi" w:hAnsiTheme="minorHAnsi" w:cstheme="minorBidi"/>
      <w:color w:val="auto"/>
      <w:kern w:val="2"/>
      <w:sz w:val="20"/>
      <w:szCs w:val="20"/>
      <w:lang w:eastAsia="en-US" w:bidi="ar-SA"/>
      <w14:ligatures w14:val="standardContextual"/>
    </w:rPr>
  </w:style>
  <w:style w:type="character" w:customStyle="1" w:styleId="NotedebasdepageCar">
    <w:name w:val="Note de bas de page Car"/>
    <w:basedOn w:val="Policepardfaut"/>
    <w:link w:val="Notedebasdepage"/>
    <w:uiPriority w:val="99"/>
    <w:rsid w:val="00CC00A0"/>
    <w:rPr>
      <w:rFonts w:asciiTheme="minorHAnsi" w:eastAsiaTheme="minorHAnsi" w:hAnsiTheme="minorHAnsi" w:cstheme="minorBidi"/>
      <w:kern w:val="2"/>
      <w:szCs w:val="20"/>
      <w:lang w:eastAsia="en-US" w:bidi="ar-SA"/>
      <w14:ligatures w14:val="standardContextual"/>
    </w:rPr>
  </w:style>
  <w:style w:type="character" w:styleId="Appelnotedebasdep">
    <w:name w:val="footnote reference"/>
    <w:basedOn w:val="Policepardfaut"/>
    <w:uiPriority w:val="99"/>
    <w:semiHidden/>
    <w:unhideWhenUsed/>
    <w:rsid w:val="00CC00A0"/>
    <w:rPr>
      <w:vertAlign w:val="superscript"/>
    </w:rPr>
  </w:style>
  <w:style w:type="character" w:customStyle="1" w:styleId="cf01">
    <w:name w:val="cf01"/>
    <w:basedOn w:val="Policepardfaut"/>
    <w:rsid w:val="00443454"/>
    <w:rPr>
      <w:rFonts w:ascii="Segoe UI" w:hAnsi="Segoe UI" w:cs="Segoe UI" w:hint="default"/>
      <w:color w:val="00000A"/>
      <w:sz w:val="18"/>
      <w:szCs w:val="18"/>
    </w:rPr>
  </w:style>
  <w:style w:type="character" w:styleId="Lienhypertexte">
    <w:name w:val="Hyperlink"/>
    <w:basedOn w:val="Policepardfaut"/>
    <w:uiPriority w:val="99"/>
    <w:unhideWhenUsed/>
    <w:rsid w:val="00D61416"/>
    <w:rPr>
      <w:color w:val="0563C1" w:themeColor="hyperlink"/>
      <w:u w:val="single"/>
    </w:rPr>
  </w:style>
  <w:style w:type="character" w:styleId="Mentionnonrsolue">
    <w:name w:val="Unresolved Mention"/>
    <w:basedOn w:val="Policepardfaut"/>
    <w:uiPriority w:val="99"/>
    <w:semiHidden/>
    <w:unhideWhenUsed/>
    <w:rsid w:val="00D61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119780">
      <w:bodyDiv w:val="1"/>
      <w:marLeft w:val="0"/>
      <w:marRight w:val="0"/>
      <w:marTop w:val="0"/>
      <w:marBottom w:val="0"/>
      <w:divBdr>
        <w:top w:val="none" w:sz="0" w:space="0" w:color="auto"/>
        <w:left w:val="none" w:sz="0" w:space="0" w:color="auto"/>
        <w:bottom w:val="none" w:sz="0" w:space="0" w:color="auto"/>
        <w:right w:val="none" w:sz="0" w:space="0" w:color="auto"/>
      </w:divBdr>
    </w:div>
    <w:div w:id="858587886">
      <w:bodyDiv w:val="1"/>
      <w:marLeft w:val="0"/>
      <w:marRight w:val="0"/>
      <w:marTop w:val="0"/>
      <w:marBottom w:val="0"/>
      <w:divBdr>
        <w:top w:val="none" w:sz="0" w:space="0" w:color="auto"/>
        <w:left w:val="none" w:sz="0" w:space="0" w:color="auto"/>
        <w:bottom w:val="none" w:sz="0" w:space="0" w:color="auto"/>
        <w:right w:val="none" w:sz="0" w:space="0" w:color="auto"/>
      </w:divBdr>
    </w:div>
    <w:div w:id="1961257666">
      <w:bodyDiv w:val="1"/>
      <w:marLeft w:val="0"/>
      <w:marRight w:val="0"/>
      <w:marTop w:val="0"/>
      <w:marBottom w:val="0"/>
      <w:divBdr>
        <w:top w:val="none" w:sz="0" w:space="0" w:color="auto"/>
        <w:left w:val="none" w:sz="0" w:space="0" w:color="auto"/>
        <w:bottom w:val="none" w:sz="0" w:space="0" w:color="auto"/>
        <w:right w:val="none" w:sz="0" w:space="0" w:color="auto"/>
      </w:divBdr>
      <w:divsChild>
        <w:div w:id="3461039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ulture.gouv.fr/thematiques/culture-et-territoires/culture-et-ruralites/le-plan-culture-et-ruralite-renforcer-la-place-de-la-culture-au-caeur-des-territoires-ruraux?switchTo=ara-S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3B4C6-DA03-4785-948B-1B10DDD3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856</Words>
  <Characters>4714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MOREL-DOMMERGUE Nathalie</dc:creator>
  <dc:description/>
  <cp:lastModifiedBy>D'ALMEIDA Henri</cp:lastModifiedBy>
  <cp:revision>3</cp:revision>
  <dcterms:created xsi:type="dcterms:W3CDTF">2025-04-17T08:23:00Z</dcterms:created>
  <dcterms:modified xsi:type="dcterms:W3CDTF">2025-04-17T08:25:00Z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2024-09-30T15:16:24Z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de383c14-2f77-4295-9006-6686b1b52c14</vt:lpwstr>
  </property>
  <property fmtid="{D5CDD505-2E9C-101B-9397-08002B2CF9AE}" pid="8" name="MSIP_Label_37f782e2-1048-4ae6-8561-ea50d7047004_ContentBits">
    <vt:lpwstr>2</vt:lpwstr>
  </property>
</Properties>
</file>